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175" w:rsidRDefault="00B51D32" w:rsidP="008A2175">
      <w:pPr>
        <w:rPr>
          <w:lang w:val="en-US"/>
        </w:rPr>
      </w:pPr>
      <w:r>
        <w:rPr>
          <w:lang w:val="en-US"/>
        </w:rPr>
        <w:t xml:space="preserve">     </w:t>
      </w:r>
      <w:r w:rsidR="008A2175">
        <w:rPr>
          <w:noProof/>
          <w:lang w:val="en-US"/>
        </w:rPr>
        <w:drawing>
          <wp:inline distT="0" distB="0" distL="0" distR="0" wp14:anchorId="05002574" wp14:editId="71A991DA">
            <wp:extent cx="2638425" cy="1133475"/>
            <wp:effectExtent l="0" t="0" r="0" b="0"/>
            <wp:docPr id="6" name="Paveikslėlis 6" descr="cid:image002.png@01D1A20D.7C8B8D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veikslėlis 1" descr="cid:image002.png@01D1A20D.7C8B8D10"/>
                    <pic:cNvPicPr/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2175" w:rsidRPr="008A2175">
        <w:rPr>
          <w:noProof/>
          <w:lang w:eastAsia="lt-LT"/>
        </w:rPr>
        <w:t xml:space="preserve"> </w:t>
      </w:r>
      <w:r w:rsidR="008A2175">
        <w:rPr>
          <w:noProof/>
          <w:lang w:eastAsia="lt-LT"/>
        </w:rPr>
        <w:t xml:space="preserve">                                  </w:t>
      </w:r>
      <w:r w:rsidR="008A2175">
        <w:rPr>
          <w:noProof/>
          <w:lang w:val="en-US"/>
        </w:rPr>
        <w:drawing>
          <wp:inline distT="0" distB="0" distL="0" distR="0" wp14:anchorId="75E2F909" wp14:editId="790024D7">
            <wp:extent cx="2124075" cy="1171575"/>
            <wp:effectExtent l="0" t="0" r="9525" b="9525"/>
            <wp:docPr id="7" name="Paveikslėlis 7" descr="D:\rasa.zvaginiene\Desktop\PROJEKTAS\zenklas_2015%2004%201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veikslėlis 2" descr="D:\rasa.zvaginiene\Desktop\PROJEKTAS\zenklas_2015%2004%2013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175" w:rsidRDefault="008A2175" w:rsidP="008A2175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D2536">
        <w:rPr>
          <w:rFonts w:ascii="Times New Roman" w:hAnsi="Times New Roman" w:cs="Times New Roman"/>
          <w:b/>
          <w:caps/>
          <w:sz w:val="24"/>
          <w:szCs w:val="24"/>
        </w:rPr>
        <w:t xml:space="preserve">Projektas „Motyvuoti mokytojai ir tėvai – motyvuoti mokiniai“ </w:t>
      </w:r>
    </w:p>
    <w:p w:rsidR="008A2175" w:rsidRPr="001D2536" w:rsidRDefault="008A2175" w:rsidP="008A2175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D2536">
        <w:rPr>
          <w:rFonts w:ascii="Times New Roman" w:hAnsi="Times New Roman" w:cs="Times New Roman"/>
          <w:b/>
          <w:caps/>
          <w:sz w:val="24"/>
          <w:szCs w:val="24"/>
        </w:rPr>
        <w:t>Nr. 09.2.1-ESFA-K-728-01-0022</w:t>
      </w:r>
    </w:p>
    <w:p w:rsidR="008A2175" w:rsidRPr="008A2175" w:rsidRDefault="008A2175" w:rsidP="008A2175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D2536">
        <w:rPr>
          <w:rFonts w:ascii="Times New Roman" w:hAnsi="Times New Roman" w:cs="Times New Roman"/>
          <w:b/>
          <w:caps/>
          <w:sz w:val="24"/>
          <w:szCs w:val="24"/>
        </w:rPr>
        <w:t>2018</w:t>
      </w:r>
      <w:r>
        <w:rPr>
          <w:rFonts w:ascii="Times New Roman" w:hAnsi="Times New Roman" w:cs="Times New Roman"/>
          <w:b/>
          <w:caps/>
          <w:sz w:val="24"/>
          <w:szCs w:val="24"/>
        </w:rPr>
        <w:t>–</w:t>
      </w:r>
      <w:r w:rsidRPr="001D2536">
        <w:rPr>
          <w:rFonts w:ascii="Times New Roman" w:hAnsi="Times New Roman" w:cs="Times New Roman"/>
          <w:b/>
          <w:caps/>
          <w:sz w:val="24"/>
          <w:szCs w:val="24"/>
        </w:rPr>
        <w:t>2019 metai</w:t>
      </w:r>
    </w:p>
    <w:p w:rsidR="008A2175" w:rsidRDefault="008A2175" w:rsidP="008A2175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A2175">
        <w:rPr>
          <w:rFonts w:ascii="Times New Roman" w:hAnsi="Times New Roman" w:cs="Times New Roman"/>
          <w:b/>
          <w:sz w:val="24"/>
          <w:szCs w:val="24"/>
          <w:lang w:val="en-US"/>
        </w:rPr>
        <w:t xml:space="preserve">8 d </w:t>
      </w:r>
      <w:proofErr w:type="gramStart"/>
      <w:r w:rsidRPr="008A2175">
        <w:rPr>
          <w:rFonts w:ascii="Times New Roman" w:hAnsi="Times New Roman" w:cs="Times New Roman"/>
          <w:b/>
          <w:sz w:val="24"/>
          <w:szCs w:val="24"/>
          <w:lang w:val="en-US"/>
        </w:rPr>
        <w:t>KLASĖS  TĖ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VŲ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IR MOKINIŲ SESIJA</w:t>
      </w:r>
    </w:p>
    <w:p w:rsidR="008D0F0D" w:rsidRPr="008A2175" w:rsidRDefault="008A2175" w:rsidP="008A217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8A2175">
        <w:rPr>
          <w:rFonts w:ascii="Times New Roman" w:hAnsi="Times New Roman" w:cs="Times New Roman"/>
          <w:b/>
          <w:sz w:val="24"/>
          <w:szCs w:val="24"/>
          <w:lang w:val="en-US"/>
        </w:rPr>
        <w:t>Laikas</w:t>
      </w:r>
      <w:proofErr w:type="spellEnd"/>
      <w:r w:rsidRPr="008A2175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="006A1E26">
        <w:rPr>
          <w:rFonts w:ascii="Times New Roman" w:hAnsi="Times New Roman" w:cs="Times New Roman"/>
          <w:sz w:val="24"/>
          <w:szCs w:val="24"/>
        </w:rPr>
        <w:t>2019m. gegužės 15 d</w:t>
      </w:r>
      <w:r w:rsidR="008D0F0D" w:rsidRPr="008A2175">
        <w:rPr>
          <w:rFonts w:ascii="Times New Roman" w:hAnsi="Times New Roman" w:cs="Times New Roman"/>
          <w:sz w:val="24"/>
          <w:szCs w:val="24"/>
        </w:rPr>
        <w:t>.</w:t>
      </w:r>
      <w:r w:rsidR="006A1E26">
        <w:rPr>
          <w:rFonts w:ascii="Times New Roman" w:hAnsi="Times New Roman" w:cs="Times New Roman"/>
          <w:sz w:val="24"/>
          <w:szCs w:val="24"/>
        </w:rPr>
        <w:t xml:space="preserve"> 116</w:t>
      </w:r>
      <w:r w:rsidR="00B51D32" w:rsidRPr="008A2175">
        <w:rPr>
          <w:rFonts w:ascii="Times New Roman" w:hAnsi="Times New Roman" w:cs="Times New Roman"/>
          <w:sz w:val="24"/>
          <w:szCs w:val="24"/>
        </w:rPr>
        <w:t xml:space="preserve"> kab. </w:t>
      </w:r>
    </w:p>
    <w:p w:rsidR="00B51D32" w:rsidRPr="008A2175" w:rsidRDefault="00B51D32">
      <w:pPr>
        <w:rPr>
          <w:rFonts w:ascii="Times New Roman" w:hAnsi="Times New Roman" w:cs="Times New Roman"/>
          <w:sz w:val="24"/>
          <w:szCs w:val="24"/>
        </w:rPr>
      </w:pPr>
      <w:r w:rsidRPr="008A2175">
        <w:rPr>
          <w:rFonts w:ascii="Times New Roman" w:hAnsi="Times New Roman" w:cs="Times New Roman"/>
          <w:b/>
          <w:sz w:val="24"/>
          <w:szCs w:val="24"/>
        </w:rPr>
        <w:t>Dalyviai:</w:t>
      </w:r>
      <w:r w:rsidR="00B375C0">
        <w:rPr>
          <w:rFonts w:ascii="Times New Roman" w:hAnsi="Times New Roman" w:cs="Times New Roman"/>
          <w:sz w:val="24"/>
          <w:szCs w:val="24"/>
        </w:rPr>
        <w:t xml:space="preserve"> tėvai -1</w:t>
      </w:r>
      <w:r w:rsidR="006A1E26">
        <w:rPr>
          <w:rFonts w:ascii="Times New Roman" w:hAnsi="Times New Roman" w:cs="Times New Roman"/>
          <w:sz w:val="24"/>
          <w:szCs w:val="24"/>
        </w:rPr>
        <w:t>1</w:t>
      </w:r>
      <w:r w:rsidRPr="008A2175">
        <w:rPr>
          <w:rFonts w:ascii="Times New Roman" w:hAnsi="Times New Roman" w:cs="Times New Roman"/>
          <w:sz w:val="24"/>
          <w:szCs w:val="24"/>
        </w:rPr>
        <w:t>, mokiniai</w:t>
      </w:r>
      <w:r w:rsidR="008A2175" w:rsidRPr="008A2175">
        <w:rPr>
          <w:rFonts w:ascii="Times New Roman" w:hAnsi="Times New Roman" w:cs="Times New Roman"/>
          <w:sz w:val="24"/>
          <w:szCs w:val="24"/>
        </w:rPr>
        <w:t xml:space="preserve">- </w:t>
      </w:r>
      <w:r w:rsidR="006A1E26">
        <w:rPr>
          <w:rFonts w:ascii="Times New Roman" w:hAnsi="Times New Roman" w:cs="Times New Roman"/>
          <w:sz w:val="24"/>
          <w:szCs w:val="24"/>
        </w:rPr>
        <w:t xml:space="preserve"> 11</w:t>
      </w:r>
    </w:p>
    <w:p w:rsidR="008D0F0D" w:rsidRPr="00EA19B7" w:rsidRDefault="008D0F0D">
      <w:pPr>
        <w:rPr>
          <w:rFonts w:ascii="Times New Roman" w:hAnsi="Times New Roman" w:cs="Times New Roman"/>
          <w:sz w:val="24"/>
          <w:szCs w:val="24"/>
        </w:rPr>
      </w:pPr>
      <w:r w:rsidRPr="00EA19B7">
        <w:rPr>
          <w:rFonts w:ascii="Times New Roman" w:hAnsi="Times New Roman" w:cs="Times New Roman"/>
          <w:sz w:val="24"/>
          <w:szCs w:val="24"/>
        </w:rPr>
        <w:t>Sesiją vyko naudojant dalyvaujančios</w:t>
      </w:r>
      <w:r w:rsidR="006A1E26" w:rsidRPr="00EA19B7">
        <w:rPr>
          <w:rFonts w:ascii="Times New Roman" w:hAnsi="Times New Roman" w:cs="Times New Roman"/>
          <w:sz w:val="24"/>
          <w:szCs w:val="24"/>
        </w:rPr>
        <w:t xml:space="preserve"> lyderystės metodus (atidarymo ratas, triados</w:t>
      </w:r>
      <w:r w:rsidRPr="00EA19B7">
        <w:rPr>
          <w:rFonts w:ascii="Times New Roman" w:hAnsi="Times New Roman" w:cs="Times New Roman"/>
          <w:sz w:val="24"/>
          <w:szCs w:val="24"/>
        </w:rPr>
        <w:t>).</w:t>
      </w:r>
    </w:p>
    <w:p w:rsidR="006A1E26" w:rsidRPr="00EA19B7" w:rsidRDefault="006A1E26" w:rsidP="006A1E2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A19B7">
        <w:rPr>
          <w:rFonts w:ascii="Times New Roman" w:hAnsi="Times New Roman" w:cs="Times New Roman"/>
          <w:sz w:val="24"/>
          <w:szCs w:val="24"/>
        </w:rPr>
        <w:t>Sesijos metu buvo</w:t>
      </w:r>
      <w:r w:rsidR="00EA19B7" w:rsidRPr="00EA19B7">
        <w:rPr>
          <w:rFonts w:ascii="Times New Roman" w:hAnsi="Times New Roman" w:cs="Times New Roman"/>
          <w:sz w:val="24"/>
          <w:szCs w:val="24"/>
        </w:rPr>
        <w:t xml:space="preserve"> kalbėta</w:t>
      </w:r>
      <w:r w:rsidRPr="00EA19B7">
        <w:rPr>
          <w:rFonts w:ascii="Times New Roman" w:hAnsi="Times New Roman" w:cs="Times New Roman"/>
          <w:sz w:val="24"/>
          <w:szCs w:val="24"/>
        </w:rPr>
        <w:t xml:space="preserve"> apie projekto įtaką. Tėvams ir mokiniams buvo užduotas klausimas; „Kokią projekto įtaką pajaučiau ir ko norėčiau daugiau arba mažiau</w:t>
      </w:r>
      <w:r w:rsidRPr="00EA19B7">
        <w:rPr>
          <w:rFonts w:ascii="Times New Roman" w:hAnsi="Times New Roman" w:cs="Times New Roman"/>
          <w:sz w:val="24"/>
          <w:szCs w:val="24"/>
          <w:lang w:val="en-US"/>
        </w:rPr>
        <w:t>”.</w:t>
      </w:r>
    </w:p>
    <w:p w:rsidR="006A1E26" w:rsidRPr="00EA19B7" w:rsidRDefault="006A1E26" w:rsidP="006A1E26">
      <w:pPr>
        <w:rPr>
          <w:rFonts w:ascii="Times New Roman" w:hAnsi="Times New Roman" w:cs="Times New Roman"/>
          <w:sz w:val="24"/>
          <w:szCs w:val="24"/>
        </w:rPr>
      </w:pPr>
      <w:r w:rsidRPr="00EA19B7">
        <w:rPr>
          <w:rFonts w:ascii="Times New Roman" w:hAnsi="Times New Roman" w:cs="Times New Roman"/>
          <w:sz w:val="24"/>
          <w:szCs w:val="24"/>
        </w:rPr>
        <w:t xml:space="preserve">Teigiamų pokyčių pastebėta mokytojų ir mokinių tarpusavio bendravime,  skiriama laiko </w:t>
      </w:r>
      <w:r w:rsidR="00EA19B7" w:rsidRPr="00EA19B7">
        <w:rPr>
          <w:rFonts w:ascii="Times New Roman" w:hAnsi="Times New Roman" w:cs="Times New Roman"/>
          <w:sz w:val="24"/>
          <w:szCs w:val="24"/>
        </w:rPr>
        <w:t xml:space="preserve">mokiniams </w:t>
      </w:r>
      <w:r w:rsidR="00D20F11" w:rsidRPr="00EA19B7">
        <w:rPr>
          <w:rFonts w:ascii="Times New Roman" w:hAnsi="Times New Roman" w:cs="Times New Roman"/>
          <w:sz w:val="24"/>
          <w:szCs w:val="24"/>
        </w:rPr>
        <w:t xml:space="preserve">išklausyti, mažiau </w:t>
      </w:r>
      <w:r w:rsidRPr="00EA19B7">
        <w:rPr>
          <w:rFonts w:ascii="Times New Roman" w:hAnsi="Times New Roman" w:cs="Times New Roman"/>
          <w:sz w:val="24"/>
          <w:szCs w:val="24"/>
        </w:rPr>
        <w:t>rodom</w:t>
      </w:r>
      <w:r w:rsidR="004B7018">
        <w:rPr>
          <w:rFonts w:ascii="Times New Roman" w:hAnsi="Times New Roman" w:cs="Times New Roman"/>
          <w:sz w:val="24"/>
          <w:szCs w:val="24"/>
        </w:rPr>
        <w:t>os mokytojo neigiamos emocijos (</w:t>
      </w:r>
      <w:r w:rsidRPr="00EA19B7">
        <w:rPr>
          <w:rFonts w:ascii="Times New Roman" w:hAnsi="Times New Roman" w:cs="Times New Roman"/>
          <w:sz w:val="24"/>
          <w:szCs w:val="24"/>
        </w:rPr>
        <w:t>biologija, rusų k., fizika, chemija);</w:t>
      </w:r>
      <w:r w:rsidR="00EA19B7" w:rsidRPr="00EA19B7">
        <w:rPr>
          <w:rFonts w:ascii="Times New Roman" w:hAnsi="Times New Roman" w:cs="Times New Roman"/>
          <w:sz w:val="24"/>
          <w:szCs w:val="24"/>
        </w:rPr>
        <w:t xml:space="preserve"> kai kurie  mokytojai ( </w:t>
      </w:r>
      <w:r w:rsidR="00D20F11" w:rsidRPr="00EA19B7">
        <w:rPr>
          <w:rFonts w:ascii="Times New Roman" w:hAnsi="Times New Roman" w:cs="Times New Roman"/>
          <w:sz w:val="24"/>
          <w:szCs w:val="24"/>
        </w:rPr>
        <w:t xml:space="preserve">neįvardinta) stengiasi nuosekliau  išaiškinti užduotis, bet pastebėta, kad </w:t>
      </w:r>
      <w:r w:rsidRPr="00EA19B7">
        <w:rPr>
          <w:rFonts w:ascii="Times New Roman" w:hAnsi="Times New Roman" w:cs="Times New Roman"/>
          <w:sz w:val="24"/>
          <w:szCs w:val="24"/>
        </w:rPr>
        <w:t>individualaus komentavimo</w:t>
      </w:r>
      <w:r w:rsidR="00D20F11" w:rsidRPr="00EA19B7">
        <w:rPr>
          <w:rFonts w:ascii="Times New Roman" w:hAnsi="Times New Roman" w:cs="Times New Roman"/>
          <w:sz w:val="24"/>
          <w:szCs w:val="24"/>
        </w:rPr>
        <w:t>, paaiškinimo nepakanka arba tai buvo daroma</w:t>
      </w:r>
      <w:r w:rsidRPr="00EA19B7">
        <w:rPr>
          <w:rFonts w:ascii="Times New Roman" w:hAnsi="Times New Roman" w:cs="Times New Roman"/>
          <w:sz w:val="24"/>
          <w:szCs w:val="24"/>
        </w:rPr>
        <w:t xml:space="preserve"> </w:t>
      </w:r>
      <w:r w:rsidR="00D20F11" w:rsidRPr="00EA19B7">
        <w:rPr>
          <w:rFonts w:ascii="Times New Roman" w:hAnsi="Times New Roman" w:cs="Times New Roman"/>
          <w:sz w:val="24"/>
          <w:szCs w:val="24"/>
        </w:rPr>
        <w:t xml:space="preserve"> atmestinai.</w:t>
      </w:r>
    </w:p>
    <w:p w:rsidR="006A1E26" w:rsidRPr="00EA19B7" w:rsidRDefault="00D20F11" w:rsidP="006A1E26">
      <w:pPr>
        <w:rPr>
          <w:rFonts w:ascii="Times New Roman" w:hAnsi="Times New Roman" w:cs="Times New Roman"/>
          <w:sz w:val="24"/>
          <w:szCs w:val="24"/>
        </w:rPr>
      </w:pPr>
      <w:r w:rsidRPr="00EA19B7">
        <w:rPr>
          <w:rFonts w:ascii="Times New Roman" w:hAnsi="Times New Roman" w:cs="Times New Roman"/>
          <w:sz w:val="24"/>
          <w:szCs w:val="24"/>
        </w:rPr>
        <w:t xml:space="preserve">Tebelieka atvira problema </w:t>
      </w:r>
      <w:r w:rsidR="006A1E26" w:rsidRPr="00EA19B7">
        <w:rPr>
          <w:rFonts w:ascii="Times New Roman" w:hAnsi="Times New Roman" w:cs="Times New Roman"/>
          <w:sz w:val="24"/>
          <w:szCs w:val="24"/>
        </w:rPr>
        <w:t>konsultacijų  vedimas ( mokiniai paliekami savarankiškai atlikti užduotis, mokytojas išeina);</w:t>
      </w:r>
      <w:r w:rsidRPr="00EA19B7">
        <w:rPr>
          <w:rFonts w:ascii="Times New Roman" w:hAnsi="Times New Roman" w:cs="Times New Roman"/>
          <w:sz w:val="24"/>
          <w:szCs w:val="24"/>
        </w:rPr>
        <w:t xml:space="preserve"> namų darbai užduodami nevienodai ir neaišku, kodėl tiems  mokiniams</w:t>
      </w:r>
      <w:r w:rsidR="00EA19B7" w:rsidRPr="00EA19B7">
        <w:rPr>
          <w:rFonts w:ascii="Times New Roman" w:hAnsi="Times New Roman" w:cs="Times New Roman"/>
          <w:sz w:val="24"/>
          <w:szCs w:val="24"/>
        </w:rPr>
        <w:t xml:space="preserve">. Komentuota, kad </w:t>
      </w:r>
      <w:r w:rsidRPr="00EA19B7">
        <w:rPr>
          <w:rFonts w:ascii="Times New Roman" w:hAnsi="Times New Roman" w:cs="Times New Roman"/>
          <w:sz w:val="24"/>
          <w:szCs w:val="24"/>
        </w:rPr>
        <w:t>neaiškūs vertinimai, kai nežinomi vertinimo kriterijai arba teigiama, kad „buvo nesąžiningo vertinimo</w:t>
      </w:r>
      <w:r w:rsidRPr="00EA19B7">
        <w:rPr>
          <w:rFonts w:ascii="Times New Roman" w:hAnsi="Times New Roman" w:cs="Times New Roman"/>
          <w:sz w:val="24"/>
          <w:szCs w:val="24"/>
          <w:lang w:val="en-US"/>
        </w:rPr>
        <w:t>”.</w:t>
      </w:r>
    </w:p>
    <w:p w:rsidR="00D20F11" w:rsidRPr="00EA19B7" w:rsidRDefault="00D20F11" w:rsidP="006A1E26">
      <w:pPr>
        <w:rPr>
          <w:rFonts w:ascii="Times New Roman" w:hAnsi="Times New Roman" w:cs="Times New Roman"/>
          <w:sz w:val="24"/>
          <w:szCs w:val="24"/>
        </w:rPr>
      </w:pPr>
      <w:r w:rsidRPr="00EA19B7">
        <w:rPr>
          <w:rFonts w:ascii="Times New Roman" w:hAnsi="Times New Roman" w:cs="Times New Roman"/>
          <w:sz w:val="24"/>
          <w:szCs w:val="24"/>
        </w:rPr>
        <w:t>Apibendrinant galima teigti, jog projekto eigos metu vykdytos veiklos gana žymiai prisidėjo prie mokini</w:t>
      </w:r>
      <w:r w:rsidR="00EA19B7" w:rsidRPr="00EA19B7">
        <w:rPr>
          <w:rFonts w:ascii="Times New Roman" w:hAnsi="Times New Roman" w:cs="Times New Roman"/>
          <w:sz w:val="24"/>
          <w:szCs w:val="24"/>
        </w:rPr>
        <w:t>ų mokymosi rezultatų gerėjimo (</w:t>
      </w:r>
      <w:r w:rsidRPr="00EA19B7">
        <w:rPr>
          <w:rFonts w:ascii="Times New Roman" w:hAnsi="Times New Roman" w:cs="Times New Roman"/>
          <w:sz w:val="24"/>
          <w:szCs w:val="24"/>
        </w:rPr>
        <w:t>fiksuojamos kelių mokinių ryški  individuali pažanga), pakilo kai kurių  mokinių savivertė, pradėjo stengtis ir mokytis ir lankyti mokyklą, pagerėjo bendravimo įgūdžiai.</w:t>
      </w:r>
    </w:p>
    <w:p w:rsidR="006A1E26" w:rsidRPr="00EA19B7" w:rsidRDefault="00D20F11" w:rsidP="006A1E26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A19B7">
        <w:rPr>
          <w:rFonts w:ascii="Times New Roman" w:hAnsi="Times New Roman" w:cs="Times New Roman"/>
          <w:sz w:val="24"/>
          <w:szCs w:val="24"/>
          <w:lang w:val="en-US"/>
        </w:rPr>
        <w:t>Kadangi</w:t>
      </w:r>
      <w:proofErr w:type="spellEnd"/>
      <w:r w:rsidRPr="00EA19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A19B7">
        <w:rPr>
          <w:rFonts w:ascii="Times New Roman" w:hAnsi="Times New Roman" w:cs="Times New Roman"/>
          <w:sz w:val="24"/>
          <w:szCs w:val="24"/>
          <w:lang w:val="en-US"/>
        </w:rPr>
        <w:t>mokiniai</w:t>
      </w:r>
      <w:proofErr w:type="spellEnd"/>
      <w:r w:rsidRPr="00EA19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EA19B7">
        <w:rPr>
          <w:rFonts w:ascii="Times New Roman" w:hAnsi="Times New Roman" w:cs="Times New Roman"/>
          <w:sz w:val="24"/>
          <w:szCs w:val="24"/>
          <w:lang w:val="en-US"/>
        </w:rPr>
        <w:t>yra</w:t>
      </w:r>
      <w:proofErr w:type="spellEnd"/>
      <w:r w:rsidRPr="00EA19B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EA19B7">
        <w:rPr>
          <w:rFonts w:ascii="Times New Roman" w:hAnsi="Times New Roman" w:cs="Times New Roman"/>
          <w:sz w:val="24"/>
          <w:szCs w:val="24"/>
          <w:lang w:val="en-US"/>
        </w:rPr>
        <w:t>aštuntoje</w:t>
      </w:r>
      <w:proofErr w:type="spellEnd"/>
      <w:proofErr w:type="gramEnd"/>
      <w:r w:rsidRPr="00EA19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A19B7">
        <w:rPr>
          <w:rFonts w:ascii="Times New Roman" w:hAnsi="Times New Roman" w:cs="Times New Roman"/>
          <w:sz w:val="24"/>
          <w:szCs w:val="24"/>
          <w:lang w:val="en-US"/>
        </w:rPr>
        <w:t>klasėje</w:t>
      </w:r>
      <w:proofErr w:type="spellEnd"/>
      <w:r w:rsidRPr="00EA19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A19B7">
        <w:rPr>
          <w:rFonts w:ascii="Times New Roman" w:hAnsi="Times New Roman" w:cs="Times New Roman"/>
          <w:sz w:val="24"/>
          <w:szCs w:val="24"/>
          <w:lang w:val="en-US"/>
        </w:rPr>
        <w:t>ir</w:t>
      </w:r>
      <w:proofErr w:type="spellEnd"/>
      <w:r w:rsidRPr="00EA19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A19B7">
        <w:rPr>
          <w:rFonts w:ascii="Times New Roman" w:hAnsi="Times New Roman" w:cs="Times New Roman"/>
          <w:sz w:val="24"/>
          <w:szCs w:val="24"/>
          <w:lang w:val="en-US"/>
        </w:rPr>
        <w:t>ki</w:t>
      </w:r>
      <w:r w:rsidR="0051266A" w:rsidRPr="00EA19B7">
        <w:rPr>
          <w:rFonts w:ascii="Times New Roman" w:hAnsi="Times New Roman" w:cs="Times New Roman"/>
          <w:sz w:val="24"/>
          <w:szCs w:val="24"/>
          <w:lang w:val="en-US"/>
        </w:rPr>
        <w:t>tąmet</w:t>
      </w:r>
      <w:proofErr w:type="spellEnd"/>
      <w:r w:rsidR="0051266A" w:rsidRPr="00EA19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1266A" w:rsidRPr="00EA19B7">
        <w:rPr>
          <w:rFonts w:ascii="Times New Roman" w:hAnsi="Times New Roman" w:cs="Times New Roman"/>
          <w:sz w:val="24"/>
          <w:szCs w:val="24"/>
          <w:lang w:val="en-US"/>
        </w:rPr>
        <w:t>keičia</w:t>
      </w:r>
      <w:proofErr w:type="spellEnd"/>
      <w:r w:rsidR="0051266A" w:rsidRPr="00EA19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1266A" w:rsidRPr="00EA19B7">
        <w:rPr>
          <w:rFonts w:ascii="Times New Roman" w:hAnsi="Times New Roman" w:cs="Times New Roman"/>
          <w:sz w:val="24"/>
          <w:szCs w:val="24"/>
          <w:lang w:val="en-US"/>
        </w:rPr>
        <w:t>ugdymo</w:t>
      </w:r>
      <w:proofErr w:type="spellEnd"/>
      <w:r w:rsidR="0051266A" w:rsidRPr="00EA19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1266A" w:rsidRPr="00EA19B7">
        <w:rPr>
          <w:rFonts w:ascii="Times New Roman" w:hAnsi="Times New Roman" w:cs="Times New Roman"/>
          <w:sz w:val="24"/>
          <w:szCs w:val="24"/>
          <w:lang w:val="en-US"/>
        </w:rPr>
        <w:t>įstaigą</w:t>
      </w:r>
      <w:proofErr w:type="spellEnd"/>
      <w:r w:rsidR="0051266A" w:rsidRPr="00EA19B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51266A" w:rsidRPr="00EA19B7">
        <w:rPr>
          <w:rFonts w:ascii="Times New Roman" w:hAnsi="Times New Roman" w:cs="Times New Roman"/>
          <w:sz w:val="24"/>
          <w:szCs w:val="24"/>
          <w:lang w:val="en-US"/>
        </w:rPr>
        <w:t>tėvai</w:t>
      </w:r>
      <w:proofErr w:type="spellEnd"/>
      <w:r w:rsidR="0051266A" w:rsidRPr="00EA19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1266A" w:rsidRPr="00EA19B7">
        <w:rPr>
          <w:rFonts w:ascii="Times New Roman" w:hAnsi="Times New Roman" w:cs="Times New Roman"/>
          <w:sz w:val="24"/>
          <w:szCs w:val="24"/>
          <w:lang w:val="en-US"/>
        </w:rPr>
        <w:t>nematė</w:t>
      </w:r>
      <w:proofErr w:type="spellEnd"/>
      <w:r w:rsidR="0051266A" w:rsidRPr="00EA19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1266A" w:rsidRPr="00EA19B7">
        <w:rPr>
          <w:rFonts w:ascii="Times New Roman" w:hAnsi="Times New Roman" w:cs="Times New Roman"/>
          <w:sz w:val="24"/>
          <w:szCs w:val="24"/>
          <w:lang w:val="en-US"/>
        </w:rPr>
        <w:t>tikslingumo</w:t>
      </w:r>
      <w:proofErr w:type="spellEnd"/>
      <w:r w:rsidR="0051266A" w:rsidRPr="00EA19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1266A" w:rsidRPr="00EA19B7">
        <w:rPr>
          <w:rFonts w:ascii="Times New Roman" w:hAnsi="Times New Roman" w:cs="Times New Roman"/>
          <w:sz w:val="24"/>
          <w:szCs w:val="24"/>
          <w:lang w:val="en-US"/>
        </w:rPr>
        <w:t>tartis</w:t>
      </w:r>
      <w:proofErr w:type="spellEnd"/>
      <w:r w:rsidR="006A1E26" w:rsidRPr="00EA19B7">
        <w:rPr>
          <w:rFonts w:ascii="Times New Roman" w:hAnsi="Times New Roman" w:cs="Times New Roman"/>
          <w:sz w:val="24"/>
          <w:szCs w:val="24"/>
        </w:rPr>
        <w:t xml:space="preserve"> ką kitais metais reiktų daryti, kad</w:t>
      </w:r>
      <w:r w:rsidR="0051266A" w:rsidRPr="00EA19B7">
        <w:rPr>
          <w:rFonts w:ascii="Times New Roman" w:hAnsi="Times New Roman" w:cs="Times New Roman"/>
          <w:sz w:val="24"/>
          <w:szCs w:val="24"/>
        </w:rPr>
        <w:t xml:space="preserve"> pavyktų </w:t>
      </w:r>
      <w:r w:rsidR="006A1E26" w:rsidRPr="00EA19B7">
        <w:rPr>
          <w:rFonts w:ascii="Times New Roman" w:hAnsi="Times New Roman" w:cs="Times New Roman"/>
          <w:sz w:val="24"/>
          <w:szCs w:val="24"/>
        </w:rPr>
        <w:t xml:space="preserve"> laikytis nusistatytų įsipareigojimų</w:t>
      </w:r>
      <w:r w:rsidR="0051266A" w:rsidRPr="00EA19B7">
        <w:rPr>
          <w:rFonts w:ascii="Times New Roman" w:hAnsi="Times New Roman" w:cs="Times New Roman"/>
          <w:sz w:val="24"/>
          <w:szCs w:val="24"/>
        </w:rPr>
        <w:t>.</w:t>
      </w:r>
    </w:p>
    <w:p w:rsidR="0051266A" w:rsidRPr="00EA19B7" w:rsidRDefault="0051266A" w:rsidP="006A1E26">
      <w:pPr>
        <w:rPr>
          <w:rFonts w:ascii="Times New Roman" w:hAnsi="Times New Roman" w:cs="Times New Roman"/>
          <w:sz w:val="24"/>
          <w:szCs w:val="24"/>
        </w:rPr>
      </w:pPr>
      <w:r w:rsidRPr="00EA19B7">
        <w:rPr>
          <w:rFonts w:ascii="Times New Roman" w:hAnsi="Times New Roman" w:cs="Times New Roman"/>
          <w:sz w:val="24"/>
          <w:szCs w:val="24"/>
        </w:rPr>
        <w:t xml:space="preserve">Tėvai ir mokiniai pritarė mokyklos aktyvo sesijos metu išsikeltiems tikslams ir numatytam veiksmų planui. Komentavo  ir teigiamai vertino mokyklos vidaus aplinkos edukacinius akcentus. </w:t>
      </w:r>
    </w:p>
    <w:p w:rsidR="0051266A" w:rsidRPr="00EA19B7" w:rsidRDefault="0051266A" w:rsidP="006A1E26">
      <w:pPr>
        <w:rPr>
          <w:rFonts w:ascii="Times New Roman" w:hAnsi="Times New Roman" w:cs="Times New Roman"/>
          <w:sz w:val="24"/>
          <w:szCs w:val="24"/>
        </w:rPr>
      </w:pPr>
      <w:r w:rsidRPr="00EA19B7">
        <w:rPr>
          <w:rFonts w:ascii="Times New Roman" w:hAnsi="Times New Roman" w:cs="Times New Roman"/>
          <w:sz w:val="24"/>
          <w:szCs w:val="24"/>
        </w:rPr>
        <w:t>Pasiūlymai: 1. Gerinti lauko aplinkos funkcionalumą prie pradinių klasių korpuso įrengiant žaidimų ( krepšinio ar kt.) aikštelę/ aikšteles.</w:t>
      </w:r>
    </w:p>
    <w:p w:rsidR="0051266A" w:rsidRPr="00EA19B7" w:rsidRDefault="0051266A" w:rsidP="006A1E26">
      <w:pPr>
        <w:rPr>
          <w:rFonts w:ascii="Times New Roman" w:hAnsi="Times New Roman" w:cs="Times New Roman"/>
          <w:sz w:val="24"/>
          <w:szCs w:val="24"/>
        </w:rPr>
      </w:pPr>
      <w:r w:rsidRPr="00EA19B7">
        <w:rPr>
          <w:rFonts w:ascii="Times New Roman" w:hAnsi="Times New Roman" w:cs="Times New Roman"/>
          <w:sz w:val="24"/>
          <w:szCs w:val="24"/>
        </w:rPr>
        <w:t xml:space="preserve">                   2. Į netradicinėje erdvėje organizuojamų pamokų planavimą / vedimą įtraukti tėvus, jų darbovietes.</w:t>
      </w:r>
    </w:p>
    <w:p w:rsidR="0051266A" w:rsidRPr="00EA19B7" w:rsidRDefault="0051266A" w:rsidP="006A1E26">
      <w:pPr>
        <w:rPr>
          <w:rFonts w:ascii="Times New Roman" w:hAnsi="Times New Roman" w:cs="Times New Roman"/>
          <w:sz w:val="24"/>
          <w:szCs w:val="24"/>
        </w:rPr>
      </w:pPr>
      <w:r w:rsidRPr="00EA19B7">
        <w:rPr>
          <w:rFonts w:ascii="Times New Roman" w:hAnsi="Times New Roman" w:cs="Times New Roman"/>
          <w:sz w:val="24"/>
          <w:szCs w:val="24"/>
        </w:rPr>
        <w:t xml:space="preserve">                  3. Įrengti „tyliąsias“ poilsines zonas mokiniams ( mokyklos viduje, o gal ir lauke).</w:t>
      </w:r>
    </w:p>
    <w:p w:rsidR="0051266A" w:rsidRPr="00EA19B7" w:rsidRDefault="0051266A" w:rsidP="006A1E26">
      <w:pPr>
        <w:rPr>
          <w:rFonts w:ascii="Times New Roman" w:hAnsi="Times New Roman" w:cs="Times New Roman"/>
          <w:sz w:val="24"/>
          <w:szCs w:val="24"/>
        </w:rPr>
      </w:pPr>
      <w:r w:rsidRPr="00EA19B7">
        <w:rPr>
          <w:rFonts w:ascii="Times New Roman" w:hAnsi="Times New Roman" w:cs="Times New Roman"/>
          <w:sz w:val="24"/>
          <w:szCs w:val="24"/>
        </w:rPr>
        <w:t xml:space="preserve">                 4. Valgykloje galėtų būti dvi eilės: viena maistui, o kita tik bandelei, gal dar gėrimui.</w:t>
      </w:r>
    </w:p>
    <w:p w:rsidR="0051266A" w:rsidRPr="00EA19B7" w:rsidRDefault="0051266A" w:rsidP="006A1E26">
      <w:pPr>
        <w:rPr>
          <w:rFonts w:ascii="Times New Roman" w:hAnsi="Times New Roman" w:cs="Times New Roman"/>
          <w:sz w:val="24"/>
          <w:szCs w:val="24"/>
        </w:rPr>
      </w:pPr>
    </w:p>
    <w:p w:rsidR="006A1E26" w:rsidRPr="00EA19B7" w:rsidRDefault="006A1E26">
      <w:pPr>
        <w:rPr>
          <w:rFonts w:ascii="Times New Roman" w:hAnsi="Times New Roman" w:cs="Times New Roman"/>
          <w:sz w:val="24"/>
          <w:szCs w:val="24"/>
        </w:rPr>
      </w:pPr>
    </w:p>
    <w:p w:rsidR="006A1E26" w:rsidRDefault="006A1E26">
      <w:pPr>
        <w:rPr>
          <w:rFonts w:ascii="Times New Roman" w:hAnsi="Times New Roman" w:cs="Times New Roman"/>
          <w:sz w:val="24"/>
          <w:szCs w:val="24"/>
        </w:rPr>
      </w:pPr>
    </w:p>
    <w:p w:rsidR="002A478A" w:rsidRPr="008A2175" w:rsidRDefault="00B51D32">
      <w:pPr>
        <w:rPr>
          <w:rFonts w:ascii="Times New Roman" w:hAnsi="Times New Roman" w:cs="Times New Roman"/>
          <w:sz w:val="24"/>
          <w:szCs w:val="24"/>
        </w:rPr>
      </w:pPr>
      <w:r w:rsidRPr="008A2175">
        <w:rPr>
          <w:rFonts w:ascii="Times New Roman" w:hAnsi="Times New Roman" w:cs="Times New Roman"/>
          <w:sz w:val="24"/>
          <w:szCs w:val="24"/>
        </w:rPr>
        <w:t>Renginio akimirkos nuotraukose</w:t>
      </w:r>
    </w:p>
    <w:p w:rsidR="00B51D32" w:rsidRDefault="00B51D32">
      <w:bookmarkStart w:id="0" w:name="_GoBack"/>
      <w:r>
        <w:rPr>
          <w:noProof/>
          <w:lang w:val="en-US"/>
        </w:rPr>
        <w:drawing>
          <wp:inline distT="0" distB="0" distL="0" distR="0" wp14:anchorId="38D12CCA" wp14:editId="3F9FCE70">
            <wp:extent cx="2109691" cy="2812994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1552" cy="2815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Pr="00B51D32">
        <w:rPr>
          <w:noProof/>
          <w:lang w:eastAsia="lt-LT"/>
        </w:rPr>
        <w:t xml:space="preserve"> </w:t>
      </w:r>
      <w:r>
        <w:rPr>
          <w:noProof/>
          <w:lang w:eastAsia="lt-LT"/>
        </w:rPr>
        <w:t xml:space="preserve">                            </w:t>
      </w:r>
      <w:r>
        <w:rPr>
          <w:noProof/>
          <w:lang w:val="en-US"/>
        </w:rPr>
        <w:drawing>
          <wp:inline distT="0" distB="0" distL="0" distR="0" wp14:anchorId="1593381B" wp14:editId="4ED1012C">
            <wp:extent cx="2085917" cy="2781295"/>
            <wp:effectExtent l="0" t="0" r="0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2058" cy="2789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478A" w:rsidRDefault="00B51D32">
      <w:r>
        <w:rPr>
          <w:noProof/>
          <w:lang w:eastAsia="lt-LT"/>
        </w:rPr>
        <w:t xml:space="preserve"> </w:t>
      </w:r>
      <w:r>
        <w:rPr>
          <w:noProof/>
          <w:lang w:val="en-US"/>
        </w:rPr>
        <w:drawing>
          <wp:inline distT="0" distB="0" distL="0" distR="0" wp14:anchorId="4DCA5F67" wp14:editId="7387782F">
            <wp:extent cx="2045335" cy="2727184"/>
            <wp:effectExtent l="0" t="0" r="0" b="0"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514" cy="2730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51D32">
        <w:rPr>
          <w:noProof/>
          <w:lang w:eastAsia="lt-LT"/>
        </w:rPr>
        <w:t xml:space="preserve"> </w:t>
      </w:r>
      <w:r>
        <w:rPr>
          <w:noProof/>
          <w:lang w:eastAsia="lt-LT"/>
        </w:rPr>
        <w:t xml:space="preserve">                                   </w:t>
      </w:r>
      <w:r>
        <w:rPr>
          <w:noProof/>
          <w:lang w:val="en-US"/>
        </w:rPr>
        <w:drawing>
          <wp:inline distT="0" distB="0" distL="0" distR="0" wp14:anchorId="090FE84E" wp14:editId="07E05DEA">
            <wp:extent cx="2066925" cy="2755971"/>
            <wp:effectExtent l="0" t="0" r="0" b="0"/>
            <wp:docPr id="4" name="Paveikslėli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9580" cy="2759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478A" w:rsidRDefault="002A478A"/>
    <w:p w:rsidR="00B51D32" w:rsidRDefault="00B51D32"/>
    <w:p w:rsidR="00641E91" w:rsidRPr="008D0F0D" w:rsidRDefault="0051266A">
      <w:r>
        <w:rPr>
          <w:noProof/>
          <w:lang w:val="en-US"/>
        </w:rPr>
        <w:lastRenderedPageBreak/>
        <w:drawing>
          <wp:inline distT="0" distB="0" distL="0" distR="0" wp14:anchorId="63886D25" wp14:editId="03D01D3B">
            <wp:extent cx="2051620" cy="2735564"/>
            <wp:effectExtent l="0" t="0" r="0" b="0"/>
            <wp:docPr id="5" name="Paveikslėli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5513" cy="2740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41E91" w:rsidRPr="008D0F0D" w:rsidSect="008A2175">
      <w:pgSz w:w="11906" w:h="16838"/>
      <w:pgMar w:top="426" w:right="567" w:bottom="1134" w:left="993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8D0F0D"/>
    <w:rsid w:val="002611E9"/>
    <w:rsid w:val="002A478A"/>
    <w:rsid w:val="004B7018"/>
    <w:rsid w:val="0051266A"/>
    <w:rsid w:val="00641E91"/>
    <w:rsid w:val="006A1E26"/>
    <w:rsid w:val="008A2175"/>
    <w:rsid w:val="008D0F0D"/>
    <w:rsid w:val="009E1EC5"/>
    <w:rsid w:val="00A53643"/>
    <w:rsid w:val="00AA706D"/>
    <w:rsid w:val="00B375C0"/>
    <w:rsid w:val="00B51D32"/>
    <w:rsid w:val="00C61A24"/>
    <w:rsid w:val="00C94605"/>
    <w:rsid w:val="00D20F11"/>
    <w:rsid w:val="00D5356A"/>
    <w:rsid w:val="00EA19B7"/>
    <w:rsid w:val="00F0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7BC4C6-40BE-4DF4-A9BA-457113CAF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53643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A70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A70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cid:image002.png@01D399D4.6FBA8E90" TargetMode="External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Namai</dc:creator>
  <cp:lastModifiedBy>Asus</cp:lastModifiedBy>
  <cp:revision>9</cp:revision>
  <cp:lastPrinted>2019-05-22T06:28:00Z</cp:lastPrinted>
  <dcterms:created xsi:type="dcterms:W3CDTF">2018-11-13T18:36:00Z</dcterms:created>
  <dcterms:modified xsi:type="dcterms:W3CDTF">2019-06-16T08:27:00Z</dcterms:modified>
</cp:coreProperties>
</file>