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44" w:rsidRDefault="00343E44" w:rsidP="00343E4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Valstybinių ir savivaldybių švietimo įstaigų (išskyrus aukštąsias mokyklas) vadovų, jų pavaduotojų ugdymui, ugdymą organizuojančių skyrių vedėjų veiklos vertinimo nuostatų</w:t>
      </w:r>
      <w:r>
        <w:rPr>
          <w:lang w:eastAsia="ar-SA"/>
        </w:rPr>
        <w:br/>
        <w:t>priedas</w:t>
      </w:r>
    </w:p>
    <w:p w:rsidR="00343E44" w:rsidRDefault="00343E44" w:rsidP="008E71E1">
      <w:pPr>
        <w:tabs>
          <w:tab w:val="left" w:pos="6237"/>
          <w:tab w:val="right" w:pos="8306"/>
        </w:tabs>
      </w:pPr>
    </w:p>
    <w:p w:rsidR="00D56F34" w:rsidRDefault="00343E44" w:rsidP="00D56F34">
      <w:pPr>
        <w:jc w:val="center"/>
        <w:rPr>
          <w:b/>
          <w:szCs w:val="24"/>
          <w:lang w:eastAsia="lt-LT"/>
        </w:rPr>
      </w:pPr>
      <w:r w:rsidRPr="00942D64">
        <w:rPr>
          <w:b/>
          <w:szCs w:val="24"/>
          <w:lang w:eastAsia="lt-LT"/>
        </w:rPr>
        <w:t>(</w:t>
      </w:r>
      <w:r w:rsidR="00942D64" w:rsidRPr="00CD5619">
        <w:rPr>
          <w:b/>
          <w:szCs w:val="24"/>
          <w:lang w:eastAsia="lt-LT"/>
        </w:rPr>
        <w:t>Valstybinių ir savivaldybių švietimo įstaigų (išskyrus aukštąsias mokyklas) vadovų</w:t>
      </w:r>
      <w:r w:rsidR="00942D64" w:rsidRPr="00942D64">
        <w:rPr>
          <w:b/>
          <w:szCs w:val="24"/>
          <w:lang w:eastAsia="lt-LT"/>
        </w:rPr>
        <w:t xml:space="preserve"> p</w:t>
      </w:r>
      <w:r w:rsidR="000E29B8">
        <w:rPr>
          <w:b/>
          <w:szCs w:val="24"/>
          <w:lang w:eastAsia="lt-LT"/>
        </w:rPr>
        <w:t>avaduotojų ugdymui, ugdymą organizuojančių skyrių vedėjų</w:t>
      </w:r>
      <w:r>
        <w:rPr>
          <w:b/>
          <w:szCs w:val="24"/>
          <w:lang w:eastAsia="lt-LT"/>
        </w:rPr>
        <w:t xml:space="preserve"> veiklos vertinimo </w:t>
      </w:r>
      <w:r w:rsidR="00942D64">
        <w:rPr>
          <w:b/>
          <w:szCs w:val="24"/>
          <w:lang w:eastAsia="lt-LT"/>
        </w:rPr>
        <w:t xml:space="preserve">išvados </w:t>
      </w:r>
      <w:r>
        <w:rPr>
          <w:b/>
          <w:szCs w:val="24"/>
          <w:lang w:eastAsia="lt-LT"/>
        </w:rPr>
        <w:t>forma)</w:t>
      </w:r>
    </w:p>
    <w:p w:rsidR="00D56F34" w:rsidRDefault="00D56F34" w:rsidP="00D56F34">
      <w:pPr>
        <w:jc w:val="center"/>
        <w:rPr>
          <w:b/>
          <w:szCs w:val="24"/>
          <w:lang w:eastAsia="lt-LT"/>
        </w:rPr>
      </w:pPr>
    </w:p>
    <w:p w:rsidR="00D56F34" w:rsidRPr="00D56F34" w:rsidRDefault="005B0157" w:rsidP="00D56F34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 Gargždų „Minijos“ progimnazija</w:t>
      </w:r>
    </w:p>
    <w:p w:rsidR="00D56F34" w:rsidRDefault="00D56F34" w:rsidP="00D56F34">
      <w:pPr>
        <w:tabs>
          <w:tab w:val="left" w:pos="14656"/>
        </w:tabs>
        <w:jc w:val="center"/>
        <w:rPr>
          <w:sz w:val="20"/>
          <w:lang w:eastAsia="lt-LT"/>
        </w:rPr>
      </w:pPr>
      <w:r w:rsidRPr="00D56F34">
        <w:rPr>
          <w:sz w:val="20"/>
          <w:lang w:eastAsia="lt-LT"/>
        </w:rPr>
        <w:t>(švietimo įstaigos pavadinimas)</w:t>
      </w:r>
    </w:p>
    <w:p w:rsidR="00D56F34" w:rsidRDefault="00D56F34" w:rsidP="00D56F34">
      <w:pPr>
        <w:tabs>
          <w:tab w:val="left" w:pos="14656"/>
        </w:tabs>
        <w:jc w:val="center"/>
        <w:rPr>
          <w:sz w:val="20"/>
          <w:lang w:eastAsia="lt-LT"/>
        </w:rPr>
      </w:pPr>
    </w:p>
    <w:p w:rsidR="00D56F34" w:rsidRPr="00D56F34" w:rsidRDefault="00D56F34" w:rsidP="00D56F34">
      <w:pPr>
        <w:tabs>
          <w:tab w:val="left" w:pos="14656"/>
        </w:tabs>
        <w:jc w:val="center"/>
        <w:rPr>
          <w:sz w:val="20"/>
          <w:lang w:eastAsia="lt-LT"/>
        </w:rPr>
      </w:pPr>
    </w:p>
    <w:p w:rsidR="00343E44" w:rsidRDefault="005B0157" w:rsidP="00D56F3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direktorius, Julius Gindulis</w:t>
      </w:r>
    </w:p>
    <w:p w:rsidR="00343E44" w:rsidRDefault="00343E44" w:rsidP="008E71E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D56F34" w:rsidRDefault="00D56F34" w:rsidP="008E71E1">
      <w:pPr>
        <w:jc w:val="center"/>
        <w:rPr>
          <w:sz w:val="20"/>
          <w:lang w:eastAsia="lt-LT"/>
        </w:rPr>
      </w:pPr>
    </w:p>
    <w:p w:rsidR="00343E44" w:rsidRDefault="00343E44" w:rsidP="008E71E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343E44" w:rsidRDefault="00343E44" w:rsidP="008E71E1">
      <w:pPr>
        <w:jc w:val="center"/>
        <w:rPr>
          <w:szCs w:val="24"/>
          <w:lang w:eastAsia="lt-LT"/>
        </w:rPr>
      </w:pPr>
    </w:p>
    <w:p w:rsidR="00343E44" w:rsidRDefault="003F12A6" w:rsidP="008E7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2018-09-03</w:t>
      </w:r>
      <w:r w:rsidR="00343E44">
        <w:rPr>
          <w:szCs w:val="24"/>
          <w:lang w:eastAsia="lt-LT"/>
        </w:rPr>
        <w:t xml:space="preserve"> Nr. ________</w:t>
      </w:r>
    </w:p>
    <w:p w:rsidR="00343E44" w:rsidRDefault="00343E44" w:rsidP="008E71E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343E44" w:rsidRDefault="00D56F34" w:rsidP="008E71E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Gargždai</w:t>
      </w:r>
    </w:p>
    <w:p w:rsidR="00343E44" w:rsidRDefault="00343E44" w:rsidP="008E71E1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343E44" w:rsidRDefault="00343E44" w:rsidP="008E71E1">
      <w:pPr>
        <w:jc w:val="center"/>
        <w:rPr>
          <w:szCs w:val="24"/>
          <w:lang w:eastAsia="lt-LT"/>
        </w:rPr>
      </w:pPr>
    </w:p>
    <w:p w:rsidR="00343E44" w:rsidRDefault="00343E44" w:rsidP="008E71E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43E44" w:rsidRDefault="00343E44" w:rsidP="008E71E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343E44" w:rsidRDefault="00343E44" w:rsidP="008E71E1">
      <w:pPr>
        <w:jc w:val="center"/>
        <w:rPr>
          <w:szCs w:val="24"/>
          <w:lang w:eastAsia="lt-LT"/>
        </w:rPr>
      </w:pPr>
    </w:p>
    <w:p w:rsidR="00343E44" w:rsidRDefault="00343E44" w:rsidP="008E71E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343E44" w:rsidRDefault="00343E44" w:rsidP="00343E44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0E29B8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Metinės užduotys (toliau </w:t>
            </w:r>
            <w:r w:rsidR="00343E44">
              <w:rPr>
                <w:sz w:val="22"/>
                <w:szCs w:val="22"/>
                <w:lang w:eastAsia="lt-LT"/>
              </w:rPr>
              <w:t>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A52EC7" w:rsidP="00A52EC7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</w:t>
            </w:r>
            <w:r w:rsidR="00343E44">
              <w:rPr>
                <w:sz w:val="22"/>
                <w:szCs w:val="22"/>
                <w:lang w:eastAsia="lt-LT"/>
              </w:rPr>
              <w:t>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</w:tr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</w:tr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</w:tr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</w:tr>
      <w:tr w:rsidR="00343E44" w:rsidTr="00A52E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4" w:rsidRDefault="00343E44">
            <w:pPr>
              <w:rPr>
                <w:szCs w:val="22"/>
                <w:lang w:eastAsia="lt-LT"/>
              </w:rPr>
            </w:pPr>
          </w:p>
        </w:tc>
      </w:tr>
    </w:tbl>
    <w:p w:rsidR="00343E44" w:rsidRDefault="00343E44" w:rsidP="00343E44">
      <w:pPr>
        <w:jc w:val="center"/>
        <w:rPr>
          <w:szCs w:val="24"/>
          <w:lang w:eastAsia="lt-LT"/>
        </w:rPr>
      </w:pPr>
    </w:p>
    <w:p w:rsidR="00343E44" w:rsidRDefault="00343E44" w:rsidP="00343E4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343E44" w:rsidRDefault="00343E44" w:rsidP="00343E44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343E44" w:rsidRDefault="00343E44" w:rsidP="00343E44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3289"/>
      </w:tblGrid>
      <w:tr w:rsidR="00343E44" w:rsidTr="00A52EC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A52EC7" w:rsidP="00A52EC7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</w:t>
            </w:r>
            <w:r w:rsidR="00343E44">
              <w:rPr>
                <w:sz w:val="22"/>
                <w:szCs w:val="22"/>
                <w:lang w:eastAsia="lt-LT"/>
              </w:rPr>
              <w:t>ezultatų vertinimo rodikliai (kuriais vadovau</w:t>
            </w:r>
            <w:r>
              <w:rPr>
                <w:sz w:val="22"/>
                <w:szCs w:val="22"/>
                <w:lang w:eastAsia="lt-LT"/>
              </w:rPr>
              <w:t>jantis</w:t>
            </w:r>
            <w:r w:rsidR="00343E44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vertinama</w:t>
            </w:r>
            <w:r w:rsidR="00343E44">
              <w:rPr>
                <w:sz w:val="22"/>
                <w:szCs w:val="22"/>
                <w:lang w:eastAsia="lt-LT"/>
              </w:rPr>
              <w:t>, ar nustatytos užduotys įvykdytos)</w:t>
            </w:r>
          </w:p>
        </w:tc>
      </w:tr>
      <w:tr w:rsidR="00267BA3" w:rsidTr="004F7F1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3" w:rsidRDefault="00267BA3" w:rsidP="00267BA3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Kurti  šiuolaikines edukacines aplinkas ir jas tikslingai naudoti.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3" w:rsidRDefault="00267BA3" w:rsidP="00267BA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Šiuolaikinių ugdymosi aplinkų projekto „Mokyklų tinklo efektyvumo didinimas Klaipėdos rajone“, finansuojamo iš ES struktūrinių fondų, įgyvendinimas.</w:t>
            </w:r>
          </w:p>
          <w:p w:rsidR="00267BA3" w:rsidRPr="0002348E" w:rsidRDefault="00267BA3" w:rsidP="00267BA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Mokyklos administracijos ir kitų darbuotojų kuriamos edukacinės erdvės.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3" w:rsidRDefault="00267BA3" w:rsidP="00267BA3">
            <w:pPr>
              <w:jc w:val="both"/>
              <w:rPr>
                <w:sz w:val="18"/>
                <w:szCs w:val="18"/>
                <w:lang w:eastAsia="lt-LT"/>
              </w:rPr>
            </w:pPr>
            <w:r w:rsidRPr="007A6B09">
              <w:rPr>
                <w:sz w:val="18"/>
                <w:szCs w:val="18"/>
                <w:lang w:eastAsia="lt-LT"/>
              </w:rPr>
              <w:t>*</w:t>
            </w:r>
            <w:r w:rsidR="00295A29">
              <w:rPr>
                <w:sz w:val="18"/>
                <w:szCs w:val="18"/>
                <w:lang w:eastAsia="lt-LT"/>
              </w:rPr>
              <w:t>Įrengiami</w:t>
            </w:r>
            <w:r>
              <w:rPr>
                <w:sz w:val="18"/>
                <w:szCs w:val="18"/>
                <w:lang w:eastAsia="lt-LT"/>
              </w:rPr>
              <w:t xml:space="preserve"> specializuot</w:t>
            </w:r>
            <w:r w:rsidR="00295A29">
              <w:rPr>
                <w:sz w:val="18"/>
                <w:szCs w:val="18"/>
                <w:lang w:eastAsia="lt-LT"/>
              </w:rPr>
              <w:t>i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 w:rsidR="009D5841">
              <w:rPr>
                <w:sz w:val="18"/>
                <w:szCs w:val="18"/>
                <w:lang w:eastAsia="lt-LT"/>
              </w:rPr>
              <w:t>medžio-metalo apdirbimo technologijų, gamtos mokslų kabinetai</w:t>
            </w:r>
            <w:bookmarkStart w:id="0" w:name="_GoBack"/>
            <w:bookmarkEnd w:id="0"/>
            <w:r>
              <w:rPr>
                <w:sz w:val="18"/>
                <w:szCs w:val="18"/>
                <w:lang w:eastAsia="lt-LT"/>
              </w:rPr>
              <w:t xml:space="preserve">, </w:t>
            </w:r>
            <w:r w:rsidR="00295A29">
              <w:rPr>
                <w:sz w:val="18"/>
                <w:szCs w:val="18"/>
                <w:lang w:eastAsia="lt-LT"/>
              </w:rPr>
              <w:t>įsigyjama įranga.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 w:rsidR="00295A29">
              <w:rPr>
                <w:sz w:val="18"/>
                <w:szCs w:val="18"/>
                <w:lang w:eastAsia="lt-LT"/>
              </w:rPr>
              <w:t>V</w:t>
            </w:r>
            <w:r>
              <w:rPr>
                <w:sz w:val="18"/>
                <w:szCs w:val="18"/>
                <w:lang w:eastAsia="lt-LT"/>
              </w:rPr>
              <w:t>eikla pradedama ne vėliau kaip 2018 m. rugsėjo mėn.</w:t>
            </w:r>
          </w:p>
          <w:p w:rsidR="00267BA3" w:rsidRPr="00295A29" w:rsidRDefault="00267BA3" w:rsidP="00267BA3">
            <w:pPr>
              <w:jc w:val="both"/>
              <w:rPr>
                <w:sz w:val="18"/>
                <w:szCs w:val="18"/>
                <w:lang w:eastAsia="lt-LT"/>
              </w:rPr>
            </w:pPr>
            <w:r w:rsidRPr="00295A29">
              <w:rPr>
                <w:sz w:val="18"/>
                <w:szCs w:val="18"/>
                <w:lang w:eastAsia="lt-LT"/>
              </w:rPr>
              <w:t xml:space="preserve">* Savalaikiai ir nepažeidžiant nustatytos įstatyminės bazės atliekami šiuolaikinių ugdymosi aplinkų projekto, finansuojamo iš ES, </w:t>
            </w:r>
            <w:r w:rsidR="009D5841">
              <w:rPr>
                <w:sz w:val="18"/>
                <w:szCs w:val="18"/>
                <w:lang w:eastAsia="lt-LT"/>
              </w:rPr>
              <w:t>įrangos</w:t>
            </w:r>
            <w:r w:rsidR="00295A29" w:rsidRPr="00295A29">
              <w:rPr>
                <w:sz w:val="18"/>
                <w:szCs w:val="18"/>
                <w:lang w:eastAsia="lt-LT"/>
              </w:rPr>
              <w:t xml:space="preserve"> pirkimas</w:t>
            </w:r>
            <w:r w:rsidRPr="00295A29">
              <w:rPr>
                <w:sz w:val="18"/>
                <w:szCs w:val="18"/>
                <w:lang w:eastAsia="lt-LT"/>
              </w:rPr>
              <w:t xml:space="preserve">. </w:t>
            </w:r>
          </w:p>
          <w:p w:rsidR="00267BA3" w:rsidRPr="0002348E" w:rsidRDefault="00267BA3" w:rsidP="009D5841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295A29" w:rsidRPr="00295A29" w:rsidTr="00477AE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A3" w:rsidRDefault="00267BA3" w:rsidP="00267BA3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2.2. Sklandžiai organizuoti etatinio pedagogų darbo apmokėjimo įvedimą mokykloje.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3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>
              <w:rPr>
                <w:sz w:val="18"/>
                <w:szCs w:val="18"/>
                <w:lang w:eastAsia="lt-LT"/>
              </w:rPr>
              <w:t>Mokytojai detaliai supažindinami su etatinio apmokėjimo tvarka ir numatomais pokyčiais  darbovietėje.</w:t>
            </w:r>
          </w:p>
          <w:p w:rsidR="00267BA3" w:rsidRDefault="00267BA3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Mokytojams</w:t>
            </w:r>
            <w:r w:rsidRPr="00BC5B1C">
              <w:rPr>
                <w:sz w:val="18"/>
                <w:szCs w:val="18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 xml:space="preserve">paskirstomas darbo krūvis </w:t>
            </w:r>
            <w:r w:rsidRPr="00BC5B1C">
              <w:rPr>
                <w:sz w:val="18"/>
                <w:szCs w:val="18"/>
                <w:lang w:eastAsia="lt-LT"/>
              </w:rPr>
              <w:t>– kontaktinės ir nekontaktinės val.</w:t>
            </w:r>
          </w:p>
          <w:p w:rsidR="00267BA3" w:rsidRPr="00E77C4B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>
              <w:rPr>
                <w:sz w:val="18"/>
                <w:szCs w:val="18"/>
                <w:lang w:eastAsia="lt-LT"/>
              </w:rPr>
              <w:t>Mokytojams</w:t>
            </w:r>
            <w:r w:rsidR="00267BA3" w:rsidRPr="00E77C4B">
              <w:rPr>
                <w:sz w:val="18"/>
                <w:szCs w:val="18"/>
                <w:lang w:eastAsia="lt-LT"/>
              </w:rPr>
              <w:t xml:space="preserve"> </w:t>
            </w:r>
            <w:r w:rsidR="00267BA3">
              <w:rPr>
                <w:sz w:val="18"/>
                <w:szCs w:val="18"/>
                <w:lang w:eastAsia="lt-LT"/>
              </w:rPr>
              <w:t>pa</w:t>
            </w:r>
            <w:r w:rsidR="00267BA3" w:rsidRPr="00E77C4B">
              <w:rPr>
                <w:sz w:val="18"/>
                <w:szCs w:val="18"/>
                <w:lang w:eastAsia="lt-LT"/>
              </w:rPr>
              <w:t>rengiami pareigybių aprašymai</w:t>
            </w:r>
            <w:r w:rsidR="00267BA3">
              <w:rPr>
                <w:sz w:val="18"/>
                <w:szCs w:val="18"/>
                <w:lang w:eastAsia="lt-LT"/>
              </w:rPr>
              <w:t>.</w:t>
            </w:r>
            <w:r w:rsidR="00267BA3" w:rsidRPr="00E77C4B">
              <w:rPr>
                <w:sz w:val="18"/>
                <w:szCs w:val="18"/>
                <w:lang w:eastAsia="lt-LT"/>
              </w:rPr>
              <w:t xml:space="preserve"> </w:t>
            </w:r>
          </w:p>
          <w:p w:rsidR="00267BA3" w:rsidRPr="00E77C4B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 w:rsidRPr="00E77C4B">
              <w:rPr>
                <w:sz w:val="18"/>
                <w:szCs w:val="18"/>
                <w:lang w:eastAsia="lt-LT"/>
              </w:rPr>
              <w:t xml:space="preserve">Visiems </w:t>
            </w:r>
            <w:r w:rsidR="00267BA3">
              <w:rPr>
                <w:sz w:val="18"/>
                <w:szCs w:val="18"/>
                <w:lang w:eastAsia="lt-LT"/>
              </w:rPr>
              <w:t>mokytojams</w:t>
            </w:r>
            <w:r w:rsidR="00267BA3" w:rsidRPr="00E77C4B">
              <w:rPr>
                <w:sz w:val="18"/>
                <w:szCs w:val="18"/>
                <w:lang w:eastAsia="lt-LT"/>
              </w:rPr>
              <w:t xml:space="preserve"> </w:t>
            </w:r>
            <w:r w:rsidR="00267BA3">
              <w:rPr>
                <w:sz w:val="18"/>
                <w:szCs w:val="18"/>
                <w:lang w:eastAsia="lt-LT"/>
              </w:rPr>
              <w:t>pa</w:t>
            </w:r>
            <w:r w:rsidR="00267BA3" w:rsidRPr="00E77C4B">
              <w:rPr>
                <w:sz w:val="18"/>
                <w:szCs w:val="18"/>
                <w:lang w:eastAsia="lt-LT"/>
              </w:rPr>
              <w:t>rengiamos naujos darbo sutartys.</w:t>
            </w:r>
          </w:p>
          <w:p w:rsidR="00267BA3" w:rsidRPr="00BC5B1C" w:rsidRDefault="00267BA3" w:rsidP="00267BA3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3" w:rsidRPr="00295A29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 w:rsidRPr="00295A29">
              <w:rPr>
                <w:sz w:val="18"/>
                <w:szCs w:val="18"/>
                <w:lang w:eastAsia="lt-LT"/>
              </w:rPr>
              <w:t xml:space="preserve">Sklandžiai be trikdžių prasidėjęs ir </w:t>
            </w:r>
            <w:r w:rsidR="00835133">
              <w:rPr>
                <w:sz w:val="18"/>
                <w:szCs w:val="18"/>
                <w:lang w:eastAsia="lt-LT"/>
              </w:rPr>
              <w:t xml:space="preserve">besitęsiantis </w:t>
            </w:r>
            <w:r w:rsidR="00267BA3" w:rsidRPr="00295A29">
              <w:rPr>
                <w:sz w:val="18"/>
                <w:szCs w:val="18"/>
                <w:lang w:eastAsia="lt-LT"/>
              </w:rPr>
              <w:t xml:space="preserve"> ugdomasis procesas.</w:t>
            </w:r>
          </w:p>
          <w:p w:rsidR="00267BA3" w:rsidRPr="00295A29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 w:rsidRPr="00295A29">
              <w:rPr>
                <w:sz w:val="18"/>
                <w:szCs w:val="18"/>
                <w:lang w:eastAsia="lt-LT"/>
              </w:rPr>
              <w:t>Visi mokytojai supažindinti su pareigybių aprašymais ir jas vykdo.</w:t>
            </w:r>
          </w:p>
          <w:p w:rsidR="00267BA3" w:rsidRPr="00295A29" w:rsidRDefault="00F40561" w:rsidP="00267BA3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67BA3" w:rsidRPr="00295A29">
              <w:rPr>
                <w:sz w:val="18"/>
                <w:szCs w:val="18"/>
                <w:lang w:eastAsia="lt-LT"/>
              </w:rPr>
              <w:t>Su visais mokytojais sudarytos naujos darbo sutartys.</w:t>
            </w:r>
          </w:p>
        </w:tc>
      </w:tr>
      <w:tr w:rsidR="00295A29" w:rsidTr="00E9523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F053B5" w:rsidRDefault="00295A29" w:rsidP="00295A29">
            <w:pPr>
              <w:rPr>
                <w:szCs w:val="22"/>
                <w:lang w:eastAsia="lt-LT"/>
              </w:rPr>
            </w:pPr>
            <w:r w:rsidRPr="00E77C4B">
              <w:rPr>
                <w:sz w:val="22"/>
                <w:szCs w:val="22"/>
                <w:lang w:eastAsia="lt-LT"/>
              </w:rPr>
              <w:t xml:space="preserve">2.3. </w:t>
            </w:r>
            <w:r>
              <w:rPr>
                <w:sz w:val="22"/>
                <w:szCs w:val="22"/>
                <w:lang w:eastAsia="lt-LT"/>
              </w:rPr>
              <w:t>Skatinti ir plėtoti d</w:t>
            </w:r>
            <w:r w:rsidRPr="00E77C4B">
              <w:rPr>
                <w:sz w:val="22"/>
                <w:szCs w:val="22"/>
                <w:lang w:eastAsia="lt-LT"/>
              </w:rPr>
              <w:t>arbuotojų</w:t>
            </w:r>
            <w:r>
              <w:rPr>
                <w:sz w:val="22"/>
                <w:szCs w:val="22"/>
                <w:lang w:eastAsia="lt-LT"/>
              </w:rPr>
              <w:t xml:space="preserve"> lyderystę.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Tarptautinių ir nacionalinių projektų vykdymas.</w:t>
            </w:r>
          </w:p>
          <w:p w:rsidR="00295A29" w:rsidRDefault="00295A29" w:rsidP="00295A29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* </w:t>
            </w:r>
            <w:r w:rsidR="005B61AC">
              <w:rPr>
                <w:sz w:val="18"/>
                <w:szCs w:val="18"/>
                <w:lang w:eastAsia="lt-LT"/>
              </w:rPr>
              <w:t>Mokytojai, pagalbos mokiniui specialistai inicijuoja, dalijasi gerąja praktine patirtimi ir organizuoja mokykloje respublikinius, rajoninius renginius.</w:t>
            </w:r>
          </w:p>
          <w:p w:rsidR="00295A29" w:rsidRPr="00F053B5" w:rsidRDefault="00295A29" w:rsidP="00295A29">
            <w:pPr>
              <w:jc w:val="both"/>
              <w:rPr>
                <w:color w:val="FF0000"/>
                <w:szCs w:val="22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Teminiuose Mokytojų tarybos posėdžiuose kartu su direkcijos nariais pranešimus skaito mokytojai, pagalbos mokytojui specialistai.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5211E" w:rsidP="005B61AC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5036F9">
              <w:rPr>
                <w:sz w:val="18"/>
                <w:szCs w:val="18"/>
                <w:lang w:eastAsia="lt-LT"/>
              </w:rPr>
              <w:t>Vykdomi</w:t>
            </w:r>
            <w:r w:rsidR="00D92950">
              <w:rPr>
                <w:sz w:val="18"/>
                <w:szCs w:val="18"/>
                <w:lang w:eastAsia="lt-LT"/>
              </w:rPr>
              <w:t xml:space="preserve"> bent du tarptautiniai, nacionaliniai projektai.</w:t>
            </w:r>
          </w:p>
          <w:p w:rsidR="00295A29" w:rsidRDefault="00295A29" w:rsidP="00295A29">
            <w:pPr>
              <w:jc w:val="both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 Per mokslo metus</w:t>
            </w:r>
            <w:r w:rsidR="005B61AC">
              <w:rPr>
                <w:sz w:val="18"/>
                <w:szCs w:val="18"/>
                <w:lang w:eastAsia="lt-LT"/>
              </w:rPr>
              <w:t xml:space="preserve"> pro</w:t>
            </w:r>
            <w:r w:rsidR="005809D3">
              <w:rPr>
                <w:sz w:val="18"/>
                <w:szCs w:val="18"/>
                <w:lang w:eastAsia="lt-LT"/>
              </w:rPr>
              <w:t>gimnazijoje</w:t>
            </w:r>
            <w:r>
              <w:rPr>
                <w:sz w:val="18"/>
                <w:szCs w:val="18"/>
                <w:lang w:eastAsia="lt-LT"/>
              </w:rPr>
              <w:t xml:space="preserve"> vykdomi ne mažiau kaip </w:t>
            </w:r>
            <w:r w:rsidR="005809D3">
              <w:rPr>
                <w:sz w:val="18"/>
                <w:szCs w:val="18"/>
                <w:lang w:eastAsia="lt-LT"/>
              </w:rPr>
              <w:t>2</w:t>
            </w:r>
            <w:r>
              <w:rPr>
                <w:sz w:val="18"/>
                <w:szCs w:val="18"/>
                <w:lang w:eastAsia="lt-LT"/>
              </w:rPr>
              <w:t xml:space="preserve"> pedagogų inicijuoti rajoniniai</w:t>
            </w:r>
            <w:r w:rsidR="005809D3">
              <w:rPr>
                <w:sz w:val="18"/>
                <w:szCs w:val="18"/>
                <w:lang w:eastAsia="lt-LT"/>
              </w:rPr>
              <w:t xml:space="preserve"> (respublikiniai)</w:t>
            </w:r>
            <w:r>
              <w:rPr>
                <w:sz w:val="18"/>
                <w:szCs w:val="18"/>
                <w:lang w:eastAsia="lt-LT"/>
              </w:rPr>
              <w:t xml:space="preserve"> konkursai</w:t>
            </w:r>
            <w:r w:rsidR="005809D3">
              <w:rPr>
                <w:sz w:val="18"/>
                <w:szCs w:val="18"/>
                <w:lang w:eastAsia="lt-LT"/>
              </w:rPr>
              <w:t xml:space="preserve"> ar</w:t>
            </w:r>
            <w:r>
              <w:rPr>
                <w:sz w:val="18"/>
                <w:szCs w:val="18"/>
                <w:lang w:eastAsia="lt-LT"/>
              </w:rPr>
              <w:t xml:space="preserve"> kiti renginiai.</w:t>
            </w:r>
          </w:p>
          <w:p w:rsidR="00295A29" w:rsidRPr="00F053B5" w:rsidRDefault="003F12A6" w:rsidP="00DD2D9D">
            <w:pPr>
              <w:jc w:val="both"/>
              <w:rPr>
                <w:color w:val="FF0000"/>
                <w:szCs w:val="22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*</w:t>
            </w:r>
            <w:r w:rsidR="00295A29">
              <w:rPr>
                <w:sz w:val="18"/>
                <w:szCs w:val="18"/>
                <w:lang w:eastAsia="lt-LT"/>
              </w:rPr>
              <w:t xml:space="preserve">Teminiuose Mokytojų tarybos posėdžiuose ne mažiau kaip </w:t>
            </w:r>
            <w:r w:rsidR="00DD2D9D">
              <w:rPr>
                <w:sz w:val="18"/>
                <w:szCs w:val="18"/>
                <w:lang w:eastAsia="lt-LT"/>
              </w:rPr>
              <w:t>penki</w:t>
            </w:r>
            <w:r w:rsidR="00295A29">
              <w:rPr>
                <w:sz w:val="18"/>
                <w:szCs w:val="18"/>
                <w:lang w:eastAsia="lt-LT"/>
              </w:rPr>
              <w:t xml:space="preserve"> pedagog</w:t>
            </w:r>
            <w:r w:rsidR="00DD2D9D">
              <w:rPr>
                <w:sz w:val="18"/>
                <w:szCs w:val="18"/>
                <w:lang w:eastAsia="lt-LT"/>
              </w:rPr>
              <w:t>ai</w:t>
            </w:r>
            <w:r w:rsidR="00295A29">
              <w:rPr>
                <w:sz w:val="18"/>
                <w:szCs w:val="18"/>
                <w:lang w:eastAsia="lt-LT"/>
              </w:rPr>
              <w:t xml:space="preserve"> skaito pranešimus, dalinasi savo patirtimi analizuojamu klausimu.</w:t>
            </w:r>
          </w:p>
        </w:tc>
      </w:tr>
    </w:tbl>
    <w:p w:rsidR="00295A29" w:rsidRDefault="00295A29" w:rsidP="00343E44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:rsidR="00343E44" w:rsidRDefault="00343E44" w:rsidP="00343E4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</w:t>
      </w:r>
      <w:r w:rsidR="00740EA9">
        <w:rPr>
          <w:b/>
          <w:szCs w:val="24"/>
          <w:lang w:eastAsia="lt-LT"/>
        </w:rPr>
        <w:t>oms</w:t>
      </w:r>
      <w:r>
        <w:rPr>
          <w:b/>
          <w:szCs w:val="24"/>
          <w:lang w:eastAsia="lt-LT"/>
        </w:rPr>
        <w:t xml:space="preserve"> </w:t>
      </w:r>
      <w:r w:rsidR="00740EA9">
        <w:rPr>
          <w:b/>
          <w:szCs w:val="24"/>
          <w:lang w:eastAsia="lt-LT"/>
        </w:rPr>
        <w:t xml:space="preserve">užduotims </w:t>
      </w:r>
      <w:r>
        <w:rPr>
          <w:b/>
          <w:szCs w:val="24"/>
          <w:lang w:eastAsia="lt-LT"/>
        </w:rPr>
        <w:t>įvykdy</w:t>
      </w:r>
      <w:r w:rsidR="00740EA9">
        <w:rPr>
          <w:b/>
          <w:szCs w:val="24"/>
          <w:lang w:eastAsia="lt-LT"/>
        </w:rPr>
        <w:t>t</w:t>
      </w:r>
      <w:r>
        <w:rPr>
          <w:b/>
          <w:szCs w:val="24"/>
          <w:lang w:eastAsia="lt-LT"/>
        </w:rPr>
        <w:t>i)</w:t>
      </w:r>
    </w:p>
    <w:p w:rsidR="00343E44" w:rsidRDefault="00343E44" w:rsidP="00343E44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</w:t>
      </w:r>
      <w:r w:rsidR="000E29B8">
        <w:rPr>
          <w:szCs w:val="24"/>
          <w:lang w:eastAsia="lt-LT"/>
        </w:rPr>
        <w:t xml:space="preserve"> </w:t>
      </w:r>
      <w:r w:rsidR="00942D64">
        <w:rPr>
          <w:szCs w:val="24"/>
          <w:lang w:eastAsia="lt-LT"/>
        </w:rPr>
        <w:t xml:space="preserve">valstybinės ir savivaldybės švietimo įstaigos (išskyrus aukštąsias mokyklas) </w:t>
      </w:r>
      <w:r w:rsidR="00E6323E">
        <w:rPr>
          <w:szCs w:val="24"/>
          <w:lang w:eastAsia="lt-LT"/>
        </w:rPr>
        <w:t xml:space="preserve">(toliau – švietimo įstaiga) </w:t>
      </w:r>
      <w:r w:rsidR="00942D64">
        <w:rPr>
          <w:szCs w:val="24"/>
          <w:lang w:eastAsia="lt-LT"/>
        </w:rPr>
        <w:t>vadovo</w:t>
      </w:r>
      <w:r w:rsidR="00942D64" w:rsidRPr="000E29B8">
        <w:rPr>
          <w:szCs w:val="24"/>
          <w:lang w:eastAsia="lt-LT"/>
        </w:rPr>
        <w:t xml:space="preserve"> </w:t>
      </w:r>
      <w:r w:rsidR="000E29B8" w:rsidRPr="000E29B8">
        <w:rPr>
          <w:szCs w:val="24"/>
          <w:lang w:eastAsia="lt-LT"/>
        </w:rPr>
        <w:t>pavaduotoju ugdymui, ugdymą organizuojančio skyriaus vedėju</w:t>
      </w:r>
      <w:r w:rsidRPr="000E29B8">
        <w:rPr>
          <w:szCs w:val="24"/>
          <w:lang w:eastAsia="lt-LT"/>
        </w:rPr>
        <w:t>)</w:t>
      </w:r>
    </w:p>
    <w:p w:rsidR="00343E44" w:rsidRDefault="00343E44" w:rsidP="00343E44">
      <w:pPr>
        <w:rPr>
          <w:sz w:val="10"/>
          <w:szCs w:val="10"/>
          <w:lang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AC3667" w:rsidTr="00AC36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7" w:rsidRDefault="00AC3667" w:rsidP="00AC3667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3.1. </w:t>
            </w:r>
            <w:r>
              <w:rPr>
                <w:sz w:val="18"/>
                <w:szCs w:val="18"/>
                <w:lang w:eastAsia="lt-LT"/>
              </w:rPr>
              <w:t>Į</w:t>
            </w:r>
            <w:r w:rsidRPr="00E3067A">
              <w:rPr>
                <w:sz w:val="18"/>
                <w:szCs w:val="18"/>
                <w:lang w:eastAsia="lt-LT"/>
              </w:rPr>
              <w:t>gyvendinant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>Šiuolaikinių ugdymosi aplinkų projekto „Mokyklų tinklo efektyvumo didinimas Klaipėdos rajone“, finansuojamo iš ES struktūrinių fondų, atsiranda nesklandumų ar mokėjimų v</w:t>
            </w:r>
            <w:r w:rsidR="00AD6E87">
              <w:rPr>
                <w:sz w:val="18"/>
                <w:szCs w:val="18"/>
                <w:lang w:eastAsia="lt-LT"/>
              </w:rPr>
              <w:t>ėlavimų, kurie nepriklauso nuo Prog</w:t>
            </w:r>
            <w:r>
              <w:rPr>
                <w:sz w:val="18"/>
                <w:szCs w:val="18"/>
                <w:lang w:eastAsia="lt-LT"/>
              </w:rPr>
              <w:t>imnazijos veiklos.</w:t>
            </w:r>
          </w:p>
        </w:tc>
      </w:tr>
      <w:tr w:rsidR="00AC3667" w:rsidTr="00AC36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7" w:rsidRDefault="00AC3667" w:rsidP="00AC3667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</w:t>
            </w:r>
            <w:r w:rsidRPr="00AB525C">
              <w:rPr>
                <w:sz w:val="18"/>
                <w:szCs w:val="18"/>
                <w:lang w:eastAsia="lt-LT"/>
              </w:rPr>
              <w:t>.</w:t>
            </w:r>
            <w:r>
              <w:rPr>
                <w:sz w:val="18"/>
                <w:szCs w:val="18"/>
                <w:lang w:eastAsia="lt-LT"/>
              </w:rPr>
              <w:t xml:space="preserve"> Dėl laiku neparengtų teisės aktų, </w:t>
            </w:r>
            <w:r w:rsidRPr="00AC3667">
              <w:rPr>
                <w:sz w:val="18"/>
                <w:szCs w:val="18"/>
                <w:lang w:eastAsia="lt-LT"/>
              </w:rPr>
              <w:t xml:space="preserve">dėl įvairių priežasčių </w:t>
            </w:r>
            <w:r w:rsidR="00D92950">
              <w:rPr>
                <w:sz w:val="18"/>
                <w:szCs w:val="18"/>
                <w:lang w:eastAsia="lt-LT"/>
              </w:rPr>
              <w:t>pro</w:t>
            </w:r>
            <w:r w:rsidRPr="00AC3667">
              <w:rPr>
                <w:sz w:val="18"/>
                <w:szCs w:val="18"/>
                <w:lang w:eastAsia="lt-LT"/>
              </w:rPr>
              <w:t xml:space="preserve">gimnazijos pedagogams nutraukus darbo sutartis ar įvedus mokytojų etatus atsiradus laisviems etatams ir po skelbtų konkursų neatsiradus </w:t>
            </w:r>
            <w:r>
              <w:rPr>
                <w:sz w:val="18"/>
                <w:szCs w:val="18"/>
                <w:lang w:eastAsia="lt-LT"/>
              </w:rPr>
              <w:t>pretendentų</w:t>
            </w:r>
            <w:r w:rsidRPr="00AB525C">
              <w:rPr>
                <w:sz w:val="18"/>
                <w:szCs w:val="18"/>
                <w:lang w:eastAsia="lt-LT"/>
              </w:rPr>
              <w:t xml:space="preserve"> užimti šias pareigas</w:t>
            </w:r>
            <w:r>
              <w:rPr>
                <w:sz w:val="18"/>
                <w:szCs w:val="18"/>
                <w:lang w:eastAsia="lt-LT"/>
              </w:rPr>
              <w:t>, gali sutrikti sklandus etatinio darbo apmokėjimo įdiegimas ir ugdomasis procesas gimnazijoje.</w:t>
            </w:r>
          </w:p>
        </w:tc>
      </w:tr>
      <w:tr w:rsidR="00AC3667" w:rsidTr="00AC36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7" w:rsidRDefault="00AC3667" w:rsidP="008B64B9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Pr="0036417B">
              <w:rPr>
                <w:sz w:val="18"/>
                <w:szCs w:val="18"/>
                <w:lang w:eastAsia="lt-LT"/>
              </w:rPr>
              <w:t xml:space="preserve"> </w:t>
            </w:r>
            <w:r w:rsidR="00D92950">
              <w:rPr>
                <w:sz w:val="18"/>
                <w:szCs w:val="18"/>
                <w:lang w:eastAsia="lt-LT"/>
              </w:rPr>
              <w:t>Prog</w:t>
            </w:r>
            <w:r w:rsidR="008B64B9">
              <w:rPr>
                <w:sz w:val="18"/>
                <w:szCs w:val="18"/>
                <w:lang w:eastAsia="lt-LT"/>
              </w:rPr>
              <w:t>imnazijai ar jos partneriams n</w:t>
            </w:r>
            <w:r w:rsidRPr="0036417B">
              <w:rPr>
                <w:sz w:val="18"/>
                <w:szCs w:val="18"/>
                <w:lang w:eastAsia="lt-LT"/>
              </w:rPr>
              <w:t>ega</w:t>
            </w:r>
            <w:r w:rsidR="008B64B9">
              <w:rPr>
                <w:sz w:val="18"/>
                <w:szCs w:val="18"/>
                <w:lang w:eastAsia="lt-LT"/>
              </w:rPr>
              <w:t>vus</w:t>
            </w:r>
            <w:r w:rsidRPr="0036417B">
              <w:rPr>
                <w:sz w:val="18"/>
                <w:szCs w:val="18"/>
                <w:lang w:eastAsia="lt-LT"/>
              </w:rPr>
              <w:t xml:space="preserve"> ES</w:t>
            </w:r>
            <w:r w:rsidR="008B64B9">
              <w:rPr>
                <w:sz w:val="18"/>
                <w:szCs w:val="18"/>
                <w:lang w:eastAsia="lt-LT"/>
              </w:rPr>
              <w:t xml:space="preserve"> struktūrinių fondų finansavimo nepradedama naujo ERASMUS projekto veikla.</w:t>
            </w:r>
          </w:p>
        </w:tc>
      </w:tr>
    </w:tbl>
    <w:p w:rsidR="008B64B9" w:rsidRDefault="008B64B9" w:rsidP="00343E44">
      <w:pPr>
        <w:jc w:val="center"/>
        <w:rPr>
          <w:b/>
          <w:szCs w:val="24"/>
          <w:lang w:eastAsia="lt-LT"/>
        </w:rPr>
      </w:pPr>
    </w:p>
    <w:p w:rsidR="00343E44" w:rsidRDefault="00343E44" w:rsidP="00343E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343E44" w:rsidRDefault="00343E44" w:rsidP="00343E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343E44" w:rsidRDefault="00343E44" w:rsidP="00343E44">
      <w:pPr>
        <w:jc w:val="center"/>
        <w:rPr>
          <w:b/>
          <w:szCs w:val="24"/>
          <w:lang w:eastAsia="lt-LT"/>
        </w:rPr>
      </w:pPr>
    </w:p>
    <w:p w:rsidR="00343E44" w:rsidRDefault="00343E44" w:rsidP="00343E4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343E44" w:rsidRDefault="00343E44" w:rsidP="00343E44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343E44" w:rsidTr="009C45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343E44" w:rsidTr="009C45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 w:rsidP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43E44" w:rsidTr="009C45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 w:rsidP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43E44" w:rsidTr="009C45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 w:rsidP="00343E4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43E44" w:rsidTr="009C45F6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 w:rsidP="008E71E1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4" w:rsidRDefault="00343E4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:rsidR="00343E44" w:rsidRDefault="00343E44" w:rsidP="00343E44">
      <w:pPr>
        <w:jc w:val="center"/>
        <w:rPr>
          <w:szCs w:val="24"/>
          <w:lang w:eastAsia="lt-LT"/>
        </w:rPr>
      </w:pPr>
    </w:p>
    <w:p w:rsidR="00343E44" w:rsidRDefault="00343E44" w:rsidP="00343E4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 xml:space="preserve">Pasiūlymai, </w:t>
      </w:r>
      <w:r w:rsidR="008E71E1">
        <w:rPr>
          <w:b/>
          <w:szCs w:val="24"/>
          <w:lang w:eastAsia="lt-LT"/>
        </w:rPr>
        <w:t>kurios kompetencijos turėtų būti tobulinamos</w:t>
      </w:r>
    </w:p>
    <w:p w:rsidR="00343E44" w:rsidRDefault="00343E44" w:rsidP="00343E4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(nurodoma, kokie </w:t>
      </w:r>
      <w:r w:rsidR="008E71E1">
        <w:rPr>
          <w:szCs w:val="24"/>
          <w:lang w:eastAsia="lt-LT"/>
        </w:rPr>
        <w:t>ar kurios srities mokymai siūlomi</w:t>
      </w:r>
      <w:r>
        <w:rPr>
          <w:szCs w:val="24"/>
          <w:lang w:eastAsia="lt-LT"/>
        </w:rPr>
        <w:t>)</w:t>
      </w:r>
    </w:p>
    <w:p w:rsidR="00343E44" w:rsidRDefault="00343E44" w:rsidP="00343E44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343E44" w:rsidTr="009C45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44" w:rsidRDefault="00343E4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343E44" w:rsidTr="009C45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44" w:rsidRDefault="00343E44">
            <w:pPr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343E44" w:rsidRDefault="00343E44" w:rsidP="00343E44">
      <w:pPr>
        <w:jc w:val="center"/>
        <w:rPr>
          <w:b/>
          <w:szCs w:val="24"/>
          <w:lang w:eastAsia="lt-LT"/>
        </w:rPr>
      </w:pPr>
    </w:p>
    <w:p w:rsidR="00343E44" w:rsidRDefault="00343E44" w:rsidP="00343E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343E44" w:rsidRDefault="00343E44" w:rsidP="00343E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343E44" w:rsidRDefault="00343E44" w:rsidP="00343E44">
      <w:pPr>
        <w:jc w:val="center"/>
        <w:rPr>
          <w:szCs w:val="24"/>
          <w:lang w:eastAsia="lt-LT"/>
        </w:rPr>
      </w:pPr>
    </w:p>
    <w:p w:rsidR="00343E44" w:rsidRDefault="00343E44" w:rsidP="00343E4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343E44" w:rsidRDefault="00343E44" w:rsidP="00343E4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343E44" w:rsidRDefault="00343E44" w:rsidP="00343E4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343E44" w:rsidRDefault="00343E44" w:rsidP="00343E44">
      <w:pPr>
        <w:rPr>
          <w:szCs w:val="24"/>
          <w:lang w:eastAsia="lt-LT"/>
        </w:rPr>
      </w:pPr>
    </w:p>
    <w:p w:rsidR="00343E44" w:rsidRDefault="008E71E1" w:rsidP="00343E4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                 </w:t>
      </w:r>
      <w:r w:rsidR="00343E44">
        <w:rPr>
          <w:szCs w:val="24"/>
          <w:lang w:eastAsia="lt-LT"/>
        </w:rPr>
        <w:t>__________</w:t>
      </w:r>
      <w:r>
        <w:rPr>
          <w:szCs w:val="24"/>
          <w:lang w:eastAsia="lt-LT"/>
        </w:rPr>
        <w:t xml:space="preserve">                    </w:t>
      </w:r>
      <w:r w:rsidR="00343E44">
        <w:rPr>
          <w:szCs w:val="24"/>
          <w:lang w:eastAsia="lt-LT"/>
        </w:rPr>
        <w:t>_________________</w:t>
      </w:r>
      <w:r>
        <w:rPr>
          <w:szCs w:val="24"/>
          <w:lang w:eastAsia="lt-LT"/>
        </w:rPr>
        <w:t xml:space="preserve">         __________</w:t>
      </w:r>
    </w:p>
    <w:p w:rsidR="00343E44" w:rsidRDefault="00343E44" w:rsidP="008E71E1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8E71E1">
        <w:rPr>
          <w:sz w:val="20"/>
          <w:lang w:eastAsia="lt-LT"/>
        </w:rPr>
        <w:t xml:space="preserve">tiesioginio vadovo pareigos)                          </w:t>
      </w:r>
      <w:r>
        <w:rPr>
          <w:sz w:val="20"/>
          <w:lang w:eastAsia="lt-LT"/>
        </w:rPr>
        <w:t>(parašas)</w:t>
      </w:r>
      <w:r w:rsidR="008E71E1">
        <w:rPr>
          <w:sz w:val="20"/>
          <w:lang w:eastAsia="lt-LT"/>
        </w:rPr>
        <w:t xml:space="preserve">                                 </w:t>
      </w:r>
      <w:r>
        <w:rPr>
          <w:sz w:val="20"/>
          <w:lang w:eastAsia="lt-LT"/>
        </w:rPr>
        <w:t>(vardas ir pavardė)</w:t>
      </w:r>
      <w:r w:rsidR="008E71E1">
        <w:rPr>
          <w:sz w:val="20"/>
          <w:lang w:eastAsia="lt-LT"/>
        </w:rPr>
        <w:t xml:space="preserve">                      (data)</w:t>
      </w:r>
    </w:p>
    <w:p w:rsidR="00343E44" w:rsidRDefault="00343E44" w:rsidP="00343E4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E71E1" w:rsidRDefault="008E71E1" w:rsidP="008E71E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8E71E1" w:rsidRDefault="008E71E1" w:rsidP="008E71E1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343E44" w:rsidRDefault="00343E44" w:rsidP="00343E4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E71E1" w:rsidRDefault="008E71E1" w:rsidP="008E71E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  <w:r w:rsidR="000E29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   __________                    _________________         __________</w:t>
      </w:r>
    </w:p>
    <w:p w:rsidR="000E29B8" w:rsidRDefault="00343E44" w:rsidP="008E71E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0E29B8">
        <w:rPr>
          <w:sz w:val="20"/>
          <w:lang w:eastAsia="lt-LT"/>
        </w:rPr>
        <w:t>(</w:t>
      </w:r>
      <w:r w:rsidR="000E29B8" w:rsidRPr="000E29B8">
        <w:rPr>
          <w:sz w:val="20"/>
          <w:lang w:eastAsia="lt-LT"/>
        </w:rPr>
        <w:t xml:space="preserve">pavaduotojo ugdymui, ugdymą </w:t>
      </w:r>
    </w:p>
    <w:p w:rsidR="00343E44" w:rsidRDefault="000E29B8" w:rsidP="008E71E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0E29B8">
        <w:rPr>
          <w:sz w:val="20"/>
          <w:lang w:eastAsia="lt-LT"/>
        </w:rPr>
        <w:t>organizuojančio skyriaus vedėjo</w:t>
      </w:r>
      <w:r w:rsidR="009C45F6" w:rsidRPr="000E29B8">
        <w:rPr>
          <w:sz w:val="20"/>
          <w:lang w:eastAsia="lt-LT"/>
        </w:rPr>
        <w:t xml:space="preserve"> pareigos)</w:t>
      </w:r>
      <w:r>
        <w:rPr>
          <w:sz w:val="20"/>
          <w:lang w:eastAsia="lt-LT"/>
        </w:rPr>
        <w:t xml:space="preserve">      </w:t>
      </w:r>
      <w:r w:rsidR="009C45F6">
        <w:rPr>
          <w:sz w:val="20"/>
          <w:lang w:eastAsia="lt-LT"/>
        </w:rPr>
        <w:t xml:space="preserve">   </w:t>
      </w:r>
      <w:r w:rsidR="00343E44">
        <w:rPr>
          <w:sz w:val="20"/>
          <w:lang w:eastAsia="lt-LT"/>
        </w:rPr>
        <w:t>(parašas)</w:t>
      </w:r>
      <w:r w:rsidR="009C45F6">
        <w:rPr>
          <w:sz w:val="20"/>
          <w:lang w:eastAsia="lt-LT"/>
        </w:rPr>
        <w:t xml:space="preserve">                                  </w:t>
      </w:r>
      <w:r w:rsidR="00343E44">
        <w:rPr>
          <w:sz w:val="20"/>
          <w:lang w:eastAsia="lt-LT"/>
        </w:rPr>
        <w:t>(vardas ir pavardė)</w:t>
      </w:r>
      <w:r w:rsidR="009C45F6">
        <w:rPr>
          <w:sz w:val="20"/>
          <w:lang w:eastAsia="lt-LT"/>
        </w:rPr>
        <w:t xml:space="preserve">                    (data)</w:t>
      </w:r>
    </w:p>
    <w:p w:rsidR="00343E44" w:rsidRDefault="00343E44" w:rsidP="00343E4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E71E1" w:rsidRDefault="008E71E1" w:rsidP="008E71E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343E44" w:rsidRPr="008E71E1" w:rsidRDefault="008E71E1" w:rsidP="008E71E1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9C45F6" w:rsidRDefault="009C45F6" w:rsidP="009C45F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9C45F6" w:rsidRDefault="009C45F6" w:rsidP="009C45F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343E44" w:rsidRDefault="00343E44" w:rsidP="009C45F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BC4702">
        <w:rPr>
          <w:sz w:val="20"/>
          <w:lang w:eastAsia="lt-LT"/>
        </w:rPr>
        <w:t>Darbuotojų</w:t>
      </w:r>
      <w:r w:rsidR="008E71E1">
        <w:rPr>
          <w:sz w:val="20"/>
          <w:lang w:eastAsia="lt-LT"/>
        </w:rPr>
        <w:t xml:space="preserve"> atstov</w:t>
      </w:r>
      <w:r w:rsidR="00B5071E">
        <w:rPr>
          <w:sz w:val="20"/>
          <w:lang w:eastAsia="lt-LT"/>
        </w:rPr>
        <w:t>avimą</w:t>
      </w:r>
      <w:r w:rsidR="009C45F6">
        <w:rPr>
          <w:sz w:val="20"/>
          <w:lang w:eastAsia="lt-LT"/>
        </w:rPr>
        <w:t xml:space="preserve">     </w:t>
      </w:r>
      <w:r w:rsidR="00BC4702">
        <w:rPr>
          <w:sz w:val="20"/>
          <w:lang w:eastAsia="lt-LT"/>
        </w:rPr>
        <w:t xml:space="preserve"> </w:t>
      </w:r>
      <w:r w:rsidR="00B5071E">
        <w:rPr>
          <w:sz w:val="20"/>
          <w:lang w:eastAsia="lt-LT"/>
        </w:rPr>
        <w:t xml:space="preserve">             </w:t>
      </w:r>
      <w:r w:rsidR="00BC4702">
        <w:rPr>
          <w:sz w:val="20"/>
          <w:lang w:eastAsia="lt-LT"/>
        </w:rPr>
        <w:t xml:space="preserve">           </w:t>
      </w:r>
      <w:r w:rsidR="009C45F6">
        <w:rPr>
          <w:sz w:val="20"/>
          <w:lang w:eastAsia="lt-LT"/>
        </w:rPr>
        <w:t xml:space="preserve">   </w:t>
      </w: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</w:r>
      <w:r w:rsidR="00BC4702">
        <w:rPr>
          <w:sz w:val="20"/>
          <w:lang w:eastAsia="lt-LT"/>
        </w:rPr>
        <w:t xml:space="preserve">        </w:t>
      </w:r>
      <w:r>
        <w:rPr>
          <w:sz w:val="20"/>
          <w:lang w:eastAsia="lt-LT"/>
        </w:rPr>
        <w:t>(vardas ir pavardė)</w:t>
      </w:r>
      <w:r w:rsidR="00B5071E" w:rsidRPr="00B5071E">
        <w:rPr>
          <w:sz w:val="20"/>
          <w:lang w:eastAsia="lt-LT"/>
        </w:rPr>
        <w:t xml:space="preserve"> </w:t>
      </w:r>
      <w:r w:rsidR="00B5071E">
        <w:rPr>
          <w:sz w:val="20"/>
          <w:lang w:eastAsia="lt-LT"/>
        </w:rPr>
        <w:t xml:space="preserve"> </w:t>
      </w:r>
      <w:r w:rsidR="009C45F6">
        <w:rPr>
          <w:sz w:val="20"/>
          <w:lang w:eastAsia="lt-LT"/>
        </w:rPr>
        <w:tab/>
      </w:r>
      <w:r w:rsidR="00BC4702">
        <w:rPr>
          <w:sz w:val="20"/>
          <w:lang w:eastAsia="lt-LT"/>
        </w:rPr>
        <w:t xml:space="preserve">    </w:t>
      </w:r>
      <w:r w:rsidR="009C45F6">
        <w:rPr>
          <w:sz w:val="20"/>
          <w:lang w:eastAsia="lt-LT"/>
        </w:rPr>
        <w:t xml:space="preserve">                (data)</w:t>
      </w:r>
      <w:r w:rsidR="00B5071E" w:rsidRPr="00B5071E">
        <w:rPr>
          <w:sz w:val="20"/>
          <w:lang w:eastAsia="lt-LT"/>
        </w:rPr>
        <w:t xml:space="preserve"> </w:t>
      </w:r>
      <w:r w:rsidR="00B5071E">
        <w:rPr>
          <w:sz w:val="20"/>
          <w:lang w:eastAsia="lt-LT"/>
        </w:rPr>
        <w:t>įgyvendinančio asmens pareigos)</w:t>
      </w:r>
    </w:p>
    <w:p w:rsidR="00B5071E" w:rsidRDefault="00B5071E" w:rsidP="009C45F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343E44" w:rsidRDefault="00343E44" w:rsidP="00343E44">
      <w:pPr>
        <w:tabs>
          <w:tab w:val="left" w:pos="6237"/>
          <w:tab w:val="right" w:pos="8306"/>
        </w:tabs>
        <w:rPr>
          <w:color w:val="000000"/>
        </w:rPr>
      </w:pPr>
    </w:p>
    <w:p w:rsidR="009C45F6" w:rsidRDefault="009C45F6" w:rsidP="00343E44">
      <w:pPr>
        <w:tabs>
          <w:tab w:val="left" w:pos="6237"/>
          <w:tab w:val="right" w:pos="8306"/>
        </w:tabs>
        <w:rPr>
          <w:color w:val="000000"/>
        </w:rPr>
      </w:pPr>
    </w:p>
    <w:p w:rsidR="009C45F6" w:rsidRDefault="009C45F6" w:rsidP="00343E44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9C45F6" w:rsidRDefault="009C45F6" w:rsidP="00343E44">
      <w:pPr>
        <w:tabs>
          <w:tab w:val="left" w:pos="6237"/>
          <w:tab w:val="right" w:pos="8306"/>
        </w:tabs>
        <w:rPr>
          <w:color w:val="000000"/>
        </w:rPr>
      </w:pPr>
    </w:p>
    <w:p w:rsidR="009C45F6" w:rsidRDefault="009C45F6" w:rsidP="009C45F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9C45F6" w:rsidRDefault="009C45F6" w:rsidP="009C45F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9C45F6" w:rsidRDefault="009C45F6" w:rsidP="00343E44">
      <w:pPr>
        <w:tabs>
          <w:tab w:val="left" w:pos="6237"/>
          <w:tab w:val="right" w:pos="8306"/>
        </w:tabs>
        <w:rPr>
          <w:color w:val="000000"/>
        </w:rPr>
      </w:pPr>
    </w:p>
    <w:p w:rsidR="001E63FD" w:rsidRDefault="001E63FD" w:rsidP="009C45F6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1E63FD" w:rsidSect="0045439B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1E" w:rsidRDefault="00B13F1E" w:rsidP="0068637D">
      <w:r>
        <w:separator/>
      </w:r>
    </w:p>
  </w:endnote>
  <w:endnote w:type="continuationSeparator" w:id="0">
    <w:p w:rsidR="00B13F1E" w:rsidRDefault="00B13F1E" w:rsidP="0068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1E" w:rsidRDefault="00B13F1E" w:rsidP="0068637D">
      <w:r>
        <w:separator/>
      </w:r>
    </w:p>
  </w:footnote>
  <w:footnote w:type="continuationSeparator" w:id="0">
    <w:p w:rsidR="00B13F1E" w:rsidRDefault="00B13F1E" w:rsidP="00686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791707"/>
      <w:docPartObj>
        <w:docPartGallery w:val="Page Numbers (Top of Page)"/>
        <w:docPartUnique/>
      </w:docPartObj>
    </w:sdtPr>
    <w:sdtContent>
      <w:p w:rsidR="0068637D" w:rsidRDefault="00B61FDD">
        <w:pPr>
          <w:pStyle w:val="Header"/>
          <w:jc w:val="center"/>
        </w:pPr>
        <w:r>
          <w:fldChar w:fldCharType="begin"/>
        </w:r>
        <w:r w:rsidR="0068637D">
          <w:instrText>PAGE   \* MERGEFORMAT</w:instrText>
        </w:r>
        <w:r>
          <w:fldChar w:fldCharType="separate"/>
        </w:r>
        <w:r w:rsidR="00A90AB7">
          <w:rPr>
            <w:noProof/>
          </w:rPr>
          <w:t>2</w:t>
        </w:r>
        <w:r>
          <w:fldChar w:fldCharType="end"/>
        </w:r>
      </w:p>
    </w:sdtContent>
  </w:sdt>
  <w:p w:rsidR="0068637D" w:rsidRDefault="006863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44"/>
    <w:rsid w:val="000054B5"/>
    <w:rsid w:val="00054623"/>
    <w:rsid w:val="000E29B8"/>
    <w:rsid w:val="001809AE"/>
    <w:rsid w:val="00183A02"/>
    <w:rsid w:val="001E63FD"/>
    <w:rsid w:val="00267BA3"/>
    <w:rsid w:val="0027648E"/>
    <w:rsid w:val="002823D1"/>
    <w:rsid w:val="00295A29"/>
    <w:rsid w:val="0033217A"/>
    <w:rsid w:val="00337DB7"/>
    <w:rsid w:val="00343E44"/>
    <w:rsid w:val="00352D30"/>
    <w:rsid w:val="003939BA"/>
    <w:rsid w:val="003E1639"/>
    <w:rsid w:val="003F12A6"/>
    <w:rsid w:val="004359E0"/>
    <w:rsid w:val="0045439B"/>
    <w:rsid w:val="004C0C70"/>
    <w:rsid w:val="005036F9"/>
    <w:rsid w:val="00520D8A"/>
    <w:rsid w:val="005809D3"/>
    <w:rsid w:val="005B0157"/>
    <w:rsid w:val="005B61AC"/>
    <w:rsid w:val="005D22F8"/>
    <w:rsid w:val="0068637D"/>
    <w:rsid w:val="006A642B"/>
    <w:rsid w:val="00740EA9"/>
    <w:rsid w:val="007D2A61"/>
    <w:rsid w:val="00835133"/>
    <w:rsid w:val="00837744"/>
    <w:rsid w:val="008B0903"/>
    <w:rsid w:val="008B64B9"/>
    <w:rsid w:val="008E71E1"/>
    <w:rsid w:val="00942D64"/>
    <w:rsid w:val="009C45F6"/>
    <w:rsid w:val="009D5841"/>
    <w:rsid w:val="00A52EC7"/>
    <w:rsid w:val="00A90AB7"/>
    <w:rsid w:val="00AC3667"/>
    <w:rsid w:val="00AD6E87"/>
    <w:rsid w:val="00B04A05"/>
    <w:rsid w:val="00B13F1E"/>
    <w:rsid w:val="00B5071E"/>
    <w:rsid w:val="00B61FDD"/>
    <w:rsid w:val="00BA3BD0"/>
    <w:rsid w:val="00BC4702"/>
    <w:rsid w:val="00CD5619"/>
    <w:rsid w:val="00D56F34"/>
    <w:rsid w:val="00D83EF4"/>
    <w:rsid w:val="00D92950"/>
    <w:rsid w:val="00DD2D9D"/>
    <w:rsid w:val="00E6323E"/>
    <w:rsid w:val="00EE2911"/>
    <w:rsid w:val="00F05A17"/>
    <w:rsid w:val="00F17513"/>
    <w:rsid w:val="00F254C8"/>
    <w:rsid w:val="00F40561"/>
    <w:rsid w:val="00F5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4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F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532CE-F1BD-49C4-B020-394F0FDB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180CA-8C2B-4C1F-A16B-0D51DF14B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14F22-9AE4-4383-8706-4F3E709B0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d34d8598-fba5-455b-8418-80943da0fc50</vt:lpstr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d34d8598-fba5-455b-8418-80943da0fc50</dc:title>
  <dc:creator>Razmantienė Audronė</dc:creator>
  <cp:lastModifiedBy>Asus</cp:lastModifiedBy>
  <cp:revision>2</cp:revision>
  <cp:lastPrinted>2018-04-09T08:03:00Z</cp:lastPrinted>
  <dcterms:created xsi:type="dcterms:W3CDTF">2018-11-18T19:59:00Z</dcterms:created>
  <dcterms:modified xsi:type="dcterms:W3CDTF">2018-11-18T19:59:00Z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